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1" w:rsidRPr="00EE2341" w:rsidRDefault="00EE2341" w:rsidP="00EE234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“</w:t>
      </w:r>
      <w:r w:rsidRPr="00EE2341">
        <w:rPr>
          <w:sz w:val="32"/>
          <w:szCs w:val="32"/>
        </w:rPr>
        <w:t>Essentials of Practice Coaching Programs</w:t>
      </w:r>
      <w:r>
        <w:rPr>
          <w:sz w:val="32"/>
          <w:szCs w:val="32"/>
        </w:rPr>
        <w:t xml:space="preserve">”     </w:t>
      </w:r>
      <w:r w:rsidRPr="00EE2341">
        <w:rPr>
          <w:sz w:val="32"/>
          <w:szCs w:val="32"/>
        </w:rPr>
        <w:t xml:space="preserve"> </w:t>
      </w:r>
      <w:r w:rsidR="00DA67BF">
        <w:rPr>
          <w:sz w:val="32"/>
          <w:szCs w:val="32"/>
        </w:rPr>
        <w:tab/>
      </w:r>
      <w:r>
        <w:rPr>
          <w:sz w:val="32"/>
          <w:szCs w:val="32"/>
        </w:rPr>
        <w:t>W</w:t>
      </w:r>
      <w:r w:rsidRPr="00EE2341">
        <w:rPr>
          <w:sz w:val="32"/>
          <w:szCs w:val="32"/>
        </w:rPr>
        <w:t>orkshop A6/B6</w:t>
      </w:r>
    </w:p>
    <w:p w:rsidR="00EE2341" w:rsidRDefault="00EE2341" w:rsidP="00EE2341">
      <w:pPr>
        <w:rPr>
          <w:sz w:val="28"/>
          <w:szCs w:val="28"/>
        </w:rPr>
      </w:pPr>
      <w:r>
        <w:rPr>
          <w:sz w:val="28"/>
          <w:szCs w:val="28"/>
        </w:rPr>
        <w:t xml:space="preserve">Tool/Resource:     </w:t>
      </w:r>
      <w:r w:rsidR="00DA67BF">
        <w:rPr>
          <w:sz w:val="28"/>
          <w:szCs w:val="28"/>
        </w:rPr>
        <w:t>Practice Coaching Standardized Training Curriculum</w:t>
      </w:r>
    </w:p>
    <w:p w:rsidR="00D121E1" w:rsidRDefault="00EE2341" w:rsidP="00EE2341">
      <w:pPr>
        <w:rPr>
          <w:sz w:val="28"/>
          <w:szCs w:val="28"/>
        </w:rPr>
      </w:pPr>
      <w:r>
        <w:rPr>
          <w:sz w:val="28"/>
          <w:szCs w:val="28"/>
        </w:rPr>
        <w:t xml:space="preserve">Source:   AF4Q </w:t>
      </w:r>
      <w:r w:rsidR="00DA67BF">
        <w:rPr>
          <w:sz w:val="28"/>
          <w:szCs w:val="28"/>
        </w:rPr>
        <w:t xml:space="preserve">Practice Coaching Program Manual </w:t>
      </w:r>
    </w:p>
    <w:p w:rsidR="00DA67BF" w:rsidRDefault="00D121E1" w:rsidP="00EE2341">
      <w:pPr>
        <w:rPr>
          <w:sz w:val="28"/>
          <w:szCs w:val="28"/>
        </w:rPr>
      </w:pPr>
      <w:r w:rsidRPr="00D121E1">
        <w:rPr>
          <w:sz w:val="28"/>
          <w:szCs w:val="28"/>
        </w:rPr>
        <w:t>http://forces4quality.org/pcpwg-phase-i-manual-and-tools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15" w:type="dxa"/>
        </w:tblCellMar>
        <w:tblLook w:val="0020"/>
      </w:tblPr>
      <w:tblGrid>
        <w:gridCol w:w="2686"/>
        <w:gridCol w:w="7808"/>
      </w:tblGrid>
      <w:tr w:rsidR="00DA67BF" w:rsidRPr="00DA67BF" w:rsidTr="00D121E1">
        <w:trPr>
          <w:cantSplit/>
          <w:trHeight w:val="720"/>
          <w:tblHeader/>
        </w:trPr>
        <w:tc>
          <w:tcPr>
            <w:tcW w:w="2686" w:type="dxa"/>
            <w:shd w:val="clear" w:color="auto" w:fill="auto"/>
            <w:vAlign w:val="center"/>
          </w:tcPr>
          <w:p w:rsidR="00DA67BF" w:rsidRPr="00DA67BF" w:rsidRDefault="00DA67BF" w:rsidP="00E73C5F">
            <w:pPr>
              <w:pStyle w:val="PlainText"/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Title of Section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DA67BF" w:rsidRPr="00DA67BF" w:rsidRDefault="00DA67BF" w:rsidP="00E73C5F">
            <w:pPr>
              <w:pStyle w:val="PlainText"/>
              <w:spacing w:before="60" w:after="60" w:line="240" w:lineRule="auto"/>
              <w:ind w:left="619" w:hanging="36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Curriculum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Introduction to Practice Facilitation</w:t>
            </w: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What it is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Building capacity vs. doing for and knowing the difference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Looking for opportunities to build capacity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 xml:space="preserve">QI in Primary Care 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Introduction to the Chronic Care Model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Introduction to Patient Centered Medical Home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The coaching/facilitation model/process that will be used in this project (brief overview based on practice facilitation process submitted to AHRQ – reviewed by this group) – brief overview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Initial meeting (w/ MD)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Identifying project leader in the practice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Readiness Assessment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Creating/engaging the QI team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Setting aim (practice centered but consistent with overall project aim)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tabs>
                <w:tab w:val="left" w:pos="554"/>
              </w:tabs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PDSAs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tabs>
                <w:tab w:val="left" w:pos="554"/>
              </w:tabs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Other high value “change” tools (e.g., key driver diagrams, fishbone diagram, change concepts, etc.)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tabs>
                <w:tab w:val="left" w:pos="554"/>
              </w:tabs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High priority change topics (from key driver document and/or </w:t>
            </w:r>
            <w:proofErr w:type="spellStart"/>
            <w:r w:rsidRPr="00DA67BF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DA67BF">
              <w:rPr>
                <w:rFonts w:ascii="Arial" w:hAnsi="Arial" w:cs="Arial"/>
                <w:sz w:val="20"/>
                <w:szCs w:val="20"/>
              </w:rPr>
              <w:t xml:space="preserve"> generated by the practices that will be participating in project – prior to training) – brief review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tabs>
                <w:tab w:val="left" w:pos="554"/>
              </w:tabs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Example: IPIP (registry, templates, protocols, self-management support)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tabs>
                <w:tab w:val="left" w:pos="554"/>
              </w:tabs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Example:  </w:t>
            </w:r>
            <w:proofErr w:type="spellStart"/>
            <w:r w:rsidRPr="00DA67BF">
              <w:rPr>
                <w:rFonts w:ascii="Arial" w:hAnsi="Arial" w:cs="Arial"/>
                <w:sz w:val="20"/>
                <w:szCs w:val="20"/>
              </w:rPr>
              <w:t>LANet</w:t>
            </w:r>
            <w:proofErr w:type="spellEnd"/>
            <w:r w:rsidRPr="00DA67BF">
              <w:rPr>
                <w:rFonts w:ascii="Arial" w:hAnsi="Arial" w:cs="Arial"/>
                <w:sz w:val="20"/>
                <w:szCs w:val="20"/>
              </w:rPr>
              <w:t xml:space="preserve"> (LA Net is a community-based Practice-Based Research Network (PBRN) focused on health disparities reduction in Southern California. Group visits, Advanced access, Care coordination, Patient activation, Population management)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QI Skills Development 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Model for Improvement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Setting aims with practices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Keys to productive PDSA cycles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Principles of reliability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 xml:space="preserve">The Toolkit </w:t>
            </w:r>
          </w:p>
        </w:tc>
        <w:tc>
          <w:tcPr>
            <w:tcW w:w="7808" w:type="dxa"/>
          </w:tcPr>
          <w:p w:rsidR="00DA67BF" w:rsidRPr="00DA67BF" w:rsidRDefault="00DA67BF" w:rsidP="00E73C5F">
            <w:pPr>
              <w:tabs>
                <w:tab w:val="num" w:pos="194"/>
              </w:tabs>
              <w:spacing w:before="60" w:after="60" w:line="240" w:lineRule="auto"/>
              <w:ind w:left="194" w:hanging="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Cs/>
                <w:sz w:val="20"/>
                <w:szCs w:val="20"/>
              </w:rPr>
              <w:t>Review AHRQ toolkit – contains several tools to help coaches work with practices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Change Package </w:t>
            </w: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E73C5F">
            <w:pPr>
              <w:tabs>
                <w:tab w:val="num" w:pos="194"/>
              </w:tabs>
              <w:spacing w:before="60" w:after="60" w:line="240" w:lineRule="auto"/>
              <w:ind w:left="194" w:hanging="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Cs/>
                <w:sz w:val="20"/>
                <w:szCs w:val="20"/>
              </w:rPr>
              <w:t>Any project should have a clear change package of all the pieces they expect a practice to implement.  The Chronic Care Model is one type of change package.</w:t>
            </w:r>
          </w:p>
        </w:tc>
      </w:tr>
      <w:tr w:rsidR="00DA67BF" w:rsidRPr="00DA67BF" w:rsidTr="00E73C5F">
        <w:trPr>
          <w:cantSplit/>
          <w:trHeight w:val="2150"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>Using Data to Drive Change</w:t>
            </w: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Creating a practice data dashboard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Using chart audits and feedback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Benchmarking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Using qualitative data and practice narrative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Identifying data patterns and signs of improvement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Importance of predicting the next data point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Conducting an Initial Assessment 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Assessing readiness – criteria for this project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Being practice centered/led vs. externally driven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Identifying the project leader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Conducting </w:t>
            </w:r>
            <w:proofErr w:type="spellStart"/>
            <w:r w:rsidRPr="00DA67BF">
              <w:rPr>
                <w:rFonts w:ascii="Arial" w:hAnsi="Arial" w:cs="Arial"/>
                <w:sz w:val="20"/>
                <w:szCs w:val="20"/>
              </w:rPr>
              <w:t>wait</w:t>
            </w:r>
            <w:proofErr w:type="spellEnd"/>
            <w:r w:rsidRPr="00DA67BF">
              <w:rPr>
                <w:rFonts w:ascii="Arial" w:hAnsi="Arial" w:cs="Arial"/>
                <w:sz w:val="20"/>
                <w:szCs w:val="20"/>
              </w:rPr>
              <w:t xml:space="preserve"> room surveys (cycle time observations)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Conducting chart audits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Accessing and using registry, billing, EHR, lab other data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Presenting the results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>Forming a Coaching/Facilitation Team Based on Practice Interests/Needs</w:t>
            </w: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Identifying the expertise you have and need (complete self assessment)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Communicating and accessing your experts’ knowledge and cost effectively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Identifying “exemplars”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Patient representatives on team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Facilitation and Project Management Skills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Running a good meeting (in the primary care world)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Making a good presentation (in the primary care world)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Keeping a project moving forward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Project management techniques, skills, resources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What can bog it down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Effective communication (in primary care world)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Resolving conflict, dealing with difficult situations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 xml:space="preserve">HIT (EHRs and Registries) 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Current trends in HIT including Meaningful Use)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Their role in QI and practice transformation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The RECs and their role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The basics – overview of process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Ethics and Professionalism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Privacy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HIPPA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Human subjects/consent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Safe data management/storage/handling confidential materials policies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Pr="00DA67BF">
              <w:rPr>
                <w:rFonts w:ascii="Arial" w:hAnsi="Arial" w:cs="Arial"/>
                <w:b/>
                <w:sz w:val="20"/>
                <w:szCs w:val="20"/>
              </w:rPr>
              <w:br/>
              <w:t>Development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Supervision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Challenges of coaching/facilitation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Coaching/Facilitation learning circles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Connecting to a broader community of practice coaches</w:t>
            </w:r>
          </w:p>
        </w:tc>
      </w:tr>
      <w:tr w:rsidR="00DA67BF" w:rsidRPr="00DA67BF" w:rsidTr="00E73C5F">
        <w:trPr>
          <w:cantSplit/>
          <w:trHeight w:val="1115"/>
        </w:trPr>
        <w:tc>
          <w:tcPr>
            <w:tcW w:w="2686" w:type="dxa"/>
            <w:shd w:val="clear" w:color="auto" w:fill="D3DFEE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bCs/>
                <w:sz w:val="20"/>
                <w:szCs w:val="20"/>
              </w:rPr>
              <w:t>Administrative Procedures</w:t>
            </w:r>
          </w:p>
        </w:tc>
        <w:tc>
          <w:tcPr>
            <w:tcW w:w="7808" w:type="dxa"/>
            <w:shd w:val="clear" w:color="auto" w:fill="D3DFEE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Documenting the visit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Work schedule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Reporting requirements</w:t>
            </w:r>
          </w:p>
        </w:tc>
      </w:tr>
      <w:tr w:rsidR="00DA67BF" w:rsidRPr="00DA67BF" w:rsidTr="00E73C5F">
        <w:trPr>
          <w:cantSplit/>
        </w:trPr>
        <w:tc>
          <w:tcPr>
            <w:tcW w:w="2686" w:type="dxa"/>
          </w:tcPr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 xml:space="preserve">Timely/Special 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7BF">
              <w:rPr>
                <w:rFonts w:ascii="Arial" w:hAnsi="Arial" w:cs="Arial"/>
                <w:b/>
                <w:sz w:val="20"/>
                <w:szCs w:val="20"/>
              </w:rPr>
              <w:t>Issues</w:t>
            </w:r>
          </w:p>
          <w:p w:rsidR="00DA67BF" w:rsidRPr="00DA67BF" w:rsidRDefault="00DA67BF" w:rsidP="00E73C5F">
            <w:pPr>
              <w:spacing w:before="100" w:after="10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8" w:type="dxa"/>
          </w:tcPr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Competing projects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Turning competing projects into an opportunity to solve problems with practice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Developing “comprehensive change” plans with practice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 xml:space="preserve">Business case for QI </w:t>
            </w:r>
          </w:p>
          <w:p w:rsidR="00DA67BF" w:rsidRPr="00DA67BF" w:rsidRDefault="00DA67BF" w:rsidP="00DA67BF">
            <w:pPr>
              <w:numPr>
                <w:ilvl w:val="0"/>
                <w:numId w:val="5"/>
              </w:numPr>
              <w:spacing w:before="60" w:after="60" w:line="240" w:lineRule="auto"/>
              <w:ind w:left="5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A67BF">
              <w:rPr>
                <w:rFonts w:ascii="Arial" w:hAnsi="Arial" w:cs="Arial"/>
                <w:sz w:val="20"/>
                <w:szCs w:val="20"/>
              </w:rPr>
              <w:t>Healthcare reform – national and local implications</w:t>
            </w:r>
          </w:p>
          <w:p w:rsidR="00DA67BF" w:rsidRPr="00DA67BF" w:rsidRDefault="00DA67BF" w:rsidP="00E73C5F">
            <w:pPr>
              <w:spacing w:before="60" w:after="60" w:line="240" w:lineRule="auto"/>
              <w:ind w:left="19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7BF" w:rsidRPr="00DA67BF" w:rsidRDefault="00DA67BF" w:rsidP="00DA67BF">
      <w:pPr>
        <w:spacing w:before="60" w:after="60" w:line="240" w:lineRule="auto"/>
        <w:ind w:left="194"/>
        <w:contextualSpacing/>
        <w:rPr>
          <w:rFonts w:ascii="Arial" w:hAnsi="Arial" w:cs="Arial"/>
          <w:sz w:val="20"/>
          <w:szCs w:val="20"/>
        </w:rPr>
      </w:pPr>
    </w:p>
    <w:p w:rsidR="00DA67BF" w:rsidRDefault="00DA67BF" w:rsidP="00EE2341">
      <w:pPr>
        <w:rPr>
          <w:sz w:val="28"/>
          <w:szCs w:val="28"/>
        </w:rPr>
      </w:pPr>
    </w:p>
    <w:p w:rsidR="00D121E1" w:rsidRDefault="00D121E1" w:rsidP="00EE2341">
      <w:pPr>
        <w:rPr>
          <w:sz w:val="28"/>
          <w:szCs w:val="28"/>
        </w:rPr>
      </w:pPr>
    </w:p>
    <w:p w:rsidR="00D121E1" w:rsidRPr="00D121E1" w:rsidRDefault="00D121E1" w:rsidP="00EE2341">
      <w:pPr>
        <w:rPr>
          <w:sz w:val="28"/>
          <w:szCs w:val="28"/>
        </w:rPr>
      </w:pPr>
      <w:r>
        <w:rPr>
          <w:sz w:val="28"/>
          <w:szCs w:val="28"/>
        </w:rPr>
        <w:t>Presenter contact information:  jenpowell.HCC@gmail.com</w:t>
      </w:r>
    </w:p>
    <w:sectPr w:rsidR="00D121E1" w:rsidRPr="00D121E1" w:rsidSect="00E0121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F5" w:rsidRDefault="00C07AF5" w:rsidP="00EE2341">
      <w:pPr>
        <w:spacing w:after="0" w:line="240" w:lineRule="auto"/>
      </w:pPr>
      <w:r>
        <w:separator/>
      </w:r>
    </w:p>
  </w:endnote>
  <w:endnote w:type="continuationSeparator" w:id="0">
    <w:p w:rsidR="00C07AF5" w:rsidRDefault="00C07AF5" w:rsidP="00E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41" w:rsidRDefault="00D121E1">
    <w:pPr>
      <w:pStyle w:val="Footer"/>
    </w:pPr>
    <w:r>
      <w:t>13</w:t>
    </w:r>
    <w:r w:rsidRPr="00D121E1">
      <w:rPr>
        <w:vertAlign w:val="superscript"/>
      </w:rPr>
      <w:t>th</w:t>
    </w:r>
    <w:r>
      <w:t xml:space="preserve"> Annual International Summit on Improving Patient Care in the Office Practice &amp; the Community</w:t>
    </w:r>
  </w:p>
  <w:p w:rsidR="00D121E1" w:rsidRDefault="00D121E1">
    <w:pPr>
      <w:pStyle w:val="Footer"/>
    </w:pPr>
    <w:r>
      <w:t>March 19, 2012     Session A6/B5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F5" w:rsidRDefault="00C07AF5" w:rsidP="00EE2341">
      <w:pPr>
        <w:spacing w:after="0" w:line="240" w:lineRule="auto"/>
      </w:pPr>
      <w:r>
        <w:separator/>
      </w:r>
    </w:p>
  </w:footnote>
  <w:footnote w:type="continuationSeparator" w:id="0">
    <w:p w:rsidR="00C07AF5" w:rsidRDefault="00C07AF5" w:rsidP="00EE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05B"/>
    <w:multiLevelType w:val="hybridMultilevel"/>
    <w:tmpl w:val="388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0B7"/>
    <w:multiLevelType w:val="hybridMultilevel"/>
    <w:tmpl w:val="61A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CF8"/>
    <w:multiLevelType w:val="hybridMultilevel"/>
    <w:tmpl w:val="F730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1CB3"/>
    <w:multiLevelType w:val="hybridMultilevel"/>
    <w:tmpl w:val="6BB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605DA"/>
    <w:multiLevelType w:val="hybridMultilevel"/>
    <w:tmpl w:val="363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41"/>
    <w:rsid w:val="00262BEC"/>
    <w:rsid w:val="00345E5A"/>
    <w:rsid w:val="005E2A83"/>
    <w:rsid w:val="00611831"/>
    <w:rsid w:val="007607DD"/>
    <w:rsid w:val="00BB4E96"/>
    <w:rsid w:val="00C07AF5"/>
    <w:rsid w:val="00D0163A"/>
    <w:rsid w:val="00D121E1"/>
    <w:rsid w:val="00D12C55"/>
    <w:rsid w:val="00DA67BF"/>
    <w:rsid w:val="00E01212"/>
    <w:rsid w:val="00EE2341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31"/>
  </w:style>
  <w:style w:type="paragraph" w:styleId="Heading1">
    <w:name w:val="heading 1"/>
    <w:basedOn w:val="Normal"/>
    <w:next w:val="Normal"/>
    <w:link w:val="Heading1Char"/>
    <w:uiPriority w:val="9"/>
    <w:qFormat/>
    <w:rsid w:val="00EE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2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341"/>
  </w:style>
  <w:style w:type="paragraph" w:styleId="Footer">
    <w:name w:val="footer"/>
    <w:basedOn w:val="Normal"/>
    <w:link w:val="FooterChar"/>
    <w:uiPriority w:val="99"/>
    <w:semiHidden/>
    <w:unhideWhenUsed/>
    <w:rsid w:val="00E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341"/>
  </w:style>
  <w:style w:type="paragraph" w:styleId="PlainText">
    <w:name w:val="Plain Text"/>
    <w:basedOn w:val="Normal"/>
    <w:link w:val="PlainTextChar"/>
    <w:uiPriority w:val="99"/>
    <w:rsid w:val="00DA67BF"/>
    <w:pPr>
      <w:spacing w:before="12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7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CF1-C750-40F9-A1A3-4E51A19D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Powell</dc:creator>
  <cp:lastModifiedBy>Jen Powell</cp:lastModifiedBy>
  <cp:revision>2</cp:revision>
  <cp:lastPrinted>2012-02-17T21:09:00Z</cp:lastPrinted>
  <dcterms:created xsi:type="dcterms:W3CDTF">2012-02-17T21:10:00Z</dcterms:created>
  <dcterms:modified xsi:type="dcterms:W3CDTF">2012-02-17T21:10:00Z</dcterms:modified>
</cp:coreProperties>
</file>