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76A2" w14:textId="4211D447" w:rsidR="00B103FA" w:rsidRPr="00697730" w:rsidRDefault="00D11136" w:rsidP="000A7435">
      <w:pPr>
        <w:pStyle w:val="Heading1"/>
        <w:rPr>
          <w:rFonts w:ascii="Arial" w:hAnsi="Arial"/>
          <w:b/>
          <w:noProof/>
        </w:rPr>
      </w:pPr>
      <w:r w:rsidRPr="00697730">
        <w:rPr>
          <w:noProof/>
        </w:rPr>
        <w:drawing>
          <wp:anchor distT="0" distB="0" distL="114300" distR="114300" simplePos="0" relativeHeight="251645952" behindDoc="1" locked="0" layoutInCell="1" allowOverlap="1" wp14:anchorId="3379FB10" wp14:editId="26E11CF4">
            <wp:simplePos x="0" y="0"/>
            <wp:positionH relativeFrom="column">
              <wp:posOffset>-104140</wp:posOffset>
            </wp:positionH>
            <wp:positionV relativeFrom="paragraph">
              <wp:posOffset>17706</wp:posOffset>
            </wp:positionV>
            <wp:extent cx="2965450" cy="2057400"/>
            <wp:effectExtent l="0" t="0" r="6350" b="0"/>
            <wp:wrapTight wrapText="bothSides">
              <wp:wrapPolygon edited="1">
                <wp:start x="0" y="0"/>
                <wp:lineTo x="0" y="22898"/>
                <wp:lineTo x="21379" y="23023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94934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" r="18750" b="11283"/>
                    <a:stretch/>
                  </pic:blipFill>
                  <pic:spPr bwMode="auto">
                    <a:xfrm>
                      <a:off x="0" y="0"/>
                      <a:ext cx="296545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C04">
        <w:t>Talking A</w:t>
      </w:r>
      <w:r w:rsidR="00036E5E" w:rsidRPr="00697730">
        <w:t xml:space="preserve">bout </w:t>
      </w:r>
      <w:r w:rsidR="00DD4CD8" w:rsidRPr="000A7435">
        <w:t>the</w:t>
      </w:r>
      <w:r w:rsidR="00401C04">
        <w:t xml:space="preserve"> Cost of C</w:t>
      </w:r>
      <w:r w:rsidR="00DD4CD8" w:rsidRPr="00697730">
        <w:t xml:space="preserve">are </w:t>
      </w:r>
      <w:r w:rsidR="00401C04">
        <w:rPr>
          <w:rStyle w:val="BookTitle"/>
        </w:rPr>
        <w:t>W</w:t>
      </w:r>
      <w:r w:rsidR="00036E5E" w:rsidRPr="000A7435">
        <w:rPr>
          <w:rStyle w:val="BookTitle"/>
        </w:rPr>
        <w:t>ith</w:t>
      </w:r>
      <w:r w:rsidR="00401C04">
        <w:t xml:space="preserve"> Y</w:t>
      </w:r>
      <w:r w:rsidR="00036E5E" w:rsidRPr="00697730">
        <w:t xml:space="preserve">our </w:t>
      </w:r>
      <w:r w:rsidR="00401C04">
        <w:t>P</w:t>
      </w:r>
      <w:r w:rsidRPr="00697730">
        <w:t>atient</w:t>
      </w:r>
    </w:p>
    <w:p w14:paraId="4E1EE883" w14:textId="0FD1A093" w:rsidR="004B4C6B" w:rsidRPr="00E05B71" w:rsidRDefault="00636CDC" w:rsidP="004B70C7">
      <w:pPr>
        <w:pStyle w:val="Subtitle"/>
        <w:spacing w:before="600" w:line="240" w:lineRule="auto"/>
        <w:rPr>
          <w:sz w:val="32"/>
          <w:szCs w:val="32"/>
        </w:rPr>
      </w:pPr>
      <w:r w:rsidRPr="00E05B71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0A8F3A4" wp14:editId="2C022837">
                <wp:simplePos x="0" y="0"/>
                <wp:positionH relativeFrom="column">
                  <wp:posOffset>23827</wp:posOffset>
                </wp:positionH>
                <wp:positionV relativeFrom="paragraph">
                  <wp:posOffset>16605</wp:posOffset>
                </wp:positionV>
                <wp:extent cx="3558739" cy="0"/>
                <wp:effectExtent l="0" t="19050" r="4191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73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.3pt" to="282.1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" strokecolor="#365f91 [2404]" strokeweight="4.5pt"/>
            </w:pict>
          </mc:Fallback>
        </mc:AlternateContent>
      </w:r>
      <w:r w:rsidR="004B4C6B" w:rsidRPr="00E05B71">
        <w:rPr>
          <w:sz w:val="32"/>
          <w:szCs w:val="32"/>
        </w:rPr>
        <w:t xml:space="preserve">The cost of </w:t>
      </w:r>
      <w:r w:rsidR="005E04CF" w:rsidRPr="00E05B71">
        <w:rPr>
          <w:sz w:val="32"/>
          <w:szCs w:val="32"/>
        </w:rPr>
        <w:t>health care</w:t>
      </w:r>
      <w:r w:rsidR="00697730" w:rsidRPr="00E05B71">
        <w:rPr>
          <w:sz w:val="32"/>
          <w:szCs w:val="32"/>
        </w:rPr>
        <w:t xml:space="preserve"> is quickly becoming</w:t>
      </w:r>
      <w:r w:rsidR="005E04CF" w:rsidRPr="00E05B71">
        <w:rPr>
          <w:sz w:val="32"/>
          <w:szCs w:val="32"/>
        </w:rPr>
        <w:t xml:space="preserve"> </w:t>
      </w:r>
      <w:r w:rsidR="004B4C6B" w:rsidRPr="00E05B71">
        <w:rPr>
          <w:sz w:val="32"/>
          <w:szCs w:val="32"/>
        </w:rPr>
        <w:t xml:space="preserve">an </w:t>
      </w:r>
      <w:r w:rsidR="00D11136" w:rsidRPr="00E05B71">
        <w:rPr>
          <w:sz w:val="32"/>
          <w:szCs w:val="32"/>
        </w:rPr>
        <w:t>important</w:t>
      </w:r>
      <w:r w:rsidR="004B4C6B" w:rsidRPr="00E05B71">
        <w:rPr>
          <w:sz w:val="32"/>
          <w:szCs w:val="32"/>
        </w:rPr>
        <w:t xml:space="preserve"> issue for</w:t>
      </w:r>
      <w:r w:rsidR="00D11136" w:rsidRPr="00E05B71">
        <w:rPr>
          <w:sz w:val="32"/>
          <w:szCs w:val="32"/>
        </w:rPr>
        <w:t xml:space="preserve"> patients. Are you ready for the conversation?</w:t>
      </w:r>
    </w:p>
    <w:p w14:paraId="12CAC442" w14:textId="7809D375" w:rsidR="007348C7" w:rsidRPr="00A873D3" w:rsidRDefault="00723BE6" w:rsidP="00A873D3">
      <w:pPr>
        <w:spacing w:after="0"/>
        <w:rPr>
          <w:rFonts w:ascii="Franklin Gothic Book" w:hAnsi="Franklin Gothic Book"/>
          <w:sz w:val="20"/>
          <w:szCs w:val="20"/>
        </w:rPr>
      </w:pPr>
      <w:r w:rsidRPr="00DA01E7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533048D" wp14:editId="69CD916E">
                <wp:simplePos x="0" y="0"/>
                <wp:positionH relativeFrom="column">
                  <wp:posOffset>-342900</wp:posOffset>
                </wp:positionH>
                <wp:positionV relativeFrom="paragraph">
                  <wp:posOffset>48260</wp:posOffset>
                </wp:positionV>
                <wp:extent cx="2962275" cy="3314700"/>
    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314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DD031" w14:textId="522111B7" w:rsidR="00C51C4E" w:rsidRPr="007348C7" w:rsidRDefault="00AD092A" w:rsidP="00EB30F3">
                            <w:pPr>
                              <w:spacing w:after="240" w:line="240" w:lineRule="auto"/>
                              <w:rPr>
                                <w:rFonts w:ascii="Franklin Gothic Book" w:hAnsi="Franklin Gothic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="00C51C4E" w:rsidRPr="007348C7">
                              <w:rPr>
                                <w:rFonts w:ascii="Franklin Gothic Book" w:hAnsi="Franklin Gothic Book"/>
                                <w:b/>
                                <w:sz w:val="21"/>
                                <w:szCs w:val="21"/>
                              </w:rPr>
                              <w:t>Patients are considering costs now, sometimes in ways that may be undermining their care.</w:t>
                            </w:r>
                          </w:p>
                          <w:p w14:paraId="3A88BD4B" w14:textId="0F814CBF" w:rsidR="00C51C4E" w:rsidRPr="00C51C4E" w:rsidRDefault="00C51C4E" w:rsidP="00EB30F3">
                            <w:pPr>
                              <w:spacing w:after="120" w:line="240" w:lineRule="auto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While most patients may not be expressing their concerns about cost with you, some patients are already making choices based on their concerns over out-</w:t>
                            </w:r>
                            <w:r w:rsidR="00FB569C"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of</w:t>
                            </w:r>
                            <w:r w:rsidR="00FB569C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-</w:t>
                            </w:r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pocket costs.</w:t>
                            </w:r>
                            <w:r w:rsidR="00A873D3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These include: </w:t>
                            </w:r>
                          </w:p>
                          <w:p w14:paraId="2AD2C9C1" w14:textId="77777777" w:rsidR="00C51C4E" w:rsidRPr="00C51C4E" w:rsidRDefault="00C51C4E" w:rsidP="00EB30F3">
                            <w:pPr>
                              <w:spacing w:after="120" w:line="240" w:lineRule="auto"/>
                              <w:ind w:left="360" w:hanging="360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•</w:t>
                            </w:r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Not</w:t>
                            </w:r>
                            <w:proofErr w:type="gramEnd"/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scheduling or attending follow-up return visits.</w:t>
                            </w:r>
                          </w:p>
                          <w:p w14:paraId="7392ACFA" w14:textId="77777777" w:rsidR="00C51C4E" w:rsidRPr="00C51C4E" w:rsidRDefault="00C51C4E" w:rsidP="00EB30F3">
                            <w:pPr>
                              <w:spacing w:after="120" w:line="240" w:lineRule="auto"/>
                              <w:ind w:left="360" w:hanging="360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•</w:t>
                            </w:r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Not</w:t>
                            </w:r>
                            <w:proofErr w:type="gramEnd"/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filling or taking full dosing of their prescription medication.</w:t>
                            </w:r>
                          </w:p>
                          <w:p w14:paraId="5D02F80B" w14:textId="77777777" w:rsidR="00C51C4E" w:rsidRPr="00C51C4E" w:rsidRDefault="00C51C4E" w:rsidP="00EB30F3">
                            <w:pPr>
                              <w:spacing w:after="240" w:line="240" w:lineRule="auto"/>
                              <w:ind w:left="360" w:hanging="360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•</w:t>
                            </w:r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Not</w:t>
                            </w:r>
                            <w:proofErr w:type="gramEnd"/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getting needed tests and treatments, including preventive care.</w:t>
                            </w:r>
                          </w:p>
                          <w:p w14:paraId="55F29656" w14:textId="77777777" w:rsidR="00C51C4E" w:rsidRPr="00C51C4E" w:rsidRDefault="00C51C4E" w:rsidP="00D42468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Without discussion and guidance, many of these decisions are uninformed and can lead to poorer outcomes and</w:t>
                            </w:r>
                            <w:r w:rsidR="001F20B1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,</w:t>
                            </w:r>
                            <w:r w:rsidRPr="00C51C4E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ultimately, higher costs.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26.95pt;margin-top:3.8pt;width:233.25pt;height:26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" fillcolor="white [3201]" strokecolor="#4f81bd [3204]" strokeweight="2pt">
                <v:textbox inset=",7.2pt,,7.2pt">
                  <w:txbxContent>
                    <w:p w14:paraId="4ADDD031" w14:textId="522111B7" w:rsidR="00C51C4E" w:rsidRPr="007348C7" w:rsidRDefault="00AD092A" w:rsidP="00EB30F3">
                      <w:pPr>
                        <w:spacing w:after="240" w:line="240" w:lineRule="auto"/>
                        <w:rPr>
                          <w:rFonts w:ascii="Franklin Gothic Book" w:hAnsi="Franklin Gothic Book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br/>
                      </w:r>
                      <w:r w:rsidR="00C51C4E" w:rsidRPr="007348C7">
                        <w:rPr>
                          <w:rFonts w:ascii="Franklin Gothic Book" w:hAnsi="Franklin Gothic Book"/>
                          <w:b/>
                          <w:sz w:val="21"/>
                          <w:szCs w:val="21"/>
                        </w:rPr>
                        <w:t>Patients are considering costs now, sometimes in ways that may be undermining their care.</w:t>
                      </w:r>
                    </w:p>
                    <w:p w14:paraId="3A88BD4B" w14:textId="0F814CBF" w:rsidR="00C51C4E" w:rsidRPr="00C51C4E" w:rsidRDefault="00C51C4E" w:rsidP="00EB30F3">
                      <w:pPr>
                        <w:spacing w:after="120" w:line="240" w:lineRule="auto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While most patients may not be expressing their concerns about cost with you, some patients are already making choices based on their concerns over out-</w:t>
                      </w:r>
                      <w:r w:rsidR="00FB569C"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of</w:t>
                      </w:r>
                      <w:r w:rsidR="00FB569C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-</w:t>
                      </w:r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pocket costs.</w:t>
                      </w:r>
                      <w:r w:rsidR="00A873D3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</w:t>
                      </w:r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These include: </w:t>
                      </w:r>
                    </w:p>
                    <w:p w14:paraId="2AD2C9C1" w14:textId="77777777" w:rsidR="00C51C4E" w:rsidRPr="00C51C4E" w:rsidRDefault="00C51C4E" w:rsidP="00EB30F3">
                      <w:pPr>
                        <w:spacing w:after="120" w:line="240" w:lineRule="auto"/>
                        <w:ind w:left="360" w:hanging="360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•</w:t>
                      </w:r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Not</w:t>
                      </w:r>
                      <w:proofErr w:type="gramEnd"/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scheduling or attending follow-up return visits.</w:t>
                      </w:r>
                    </w:p>
                    <w:p w14:paraId="7392ACFA" w14:textId="77777777" w:rsidR="00C51C4E" w:rsidRPr="00C51C4E" w:rsidRDefault="00C51C4E" w:rsidP="00EB30F3">
                      <w:pPr>
                        <w:spacing w:after="120" w:line="240" w:lineRule="auto"/>
                        <w:ind w:left="360" w:hanging="360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•</w:t>
                      </w:r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Not</w:t>
                      </w:r>
                      <w:proofErr w:type="gramEnd"/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filling or taking full dosing of their prescription medication.</w:t>
                      </w:r>
                    </w:p>
                    <w:p w14:paraId="5D02F80B" w14:textId="77777777" w:rsidR="00C51C4E" w:rsidRPr="00C51C4E" w:rsidRDefault="00C51C4E" w:rsidP="00EB30F3">
                      <w:pPr>
                        <w:spacing w:after="240" w:line="240" w:lineRule="auto"/>
                        <w:ind w:left="360" w:hanging="360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•</w:t>
                      </w:r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Not</w:t>
                      </w:r>
                      <w:proofErr w:type="gramEnd"/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getting needed tests and treatments, including preventive care.</w:t>
                      </w:r>
                    </w:p>
                    <w:p w14:paraId="55F29656" w14:textId="77777777" w:rsidR="00C51C4E" w:rsidRPr="00C51C4E" w:rsidRDefault="00C51C4E" w:rsidP="00D42468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Without discussion and guidance, many of these decisions are uninformed and can lead to poorer outcomes and</w:t>
                      </w:r>
                      <w:r w:rsidR="001F20B1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,</w:t>
                      </w:r>
                      <w:r w:rsidRPr="00C51C4E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ultimately, higher costs.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721" w:rsidRPr="00A873D3">
        <w:rPr>
          <w:rFonts w:ascii="Franklin Gothic Book" w:hAnsi="Franklin Gothic Book"/>
          <w:sz w:val="20"/>
          <w:szCs w:val="20"/>
        </w:rPr>
        <w:t xml:space="preserve">Patients </w:t>
      </w:r>
      <w:r w:rsidR="005E04CF" w:rsidRPr="00A873D3">
        <w:rPr>
          <w:rFonts w:ascii="Franklin Gothic Book" w:hAnsi="Franklin Gothic Book"/>
          <w:sz w:val="20"/>
          <w:szCs w:val="20"/>
        </w:rPr>
        <w:t xml:space="preserve">and family members </w:t>
      </w:r>
      <w:r w:rsidR="009A7721" w:rsidRPr="00A873D3">
        <w:rPr>
          <w:rFonts w:ascii="Franklin Gothic Book" w:hAnsi="Franklin Gothic Book"/>
          <w:sz w:val="20"/>
          <w:szCs w:val="20"/>
        </w:rPr>
        <w:t>are becoming more sensitive to the cost of care as they bear a greater share of health care costs.</w:t>
      </w:r>
      <w:r w:rsidR="00A873D3" w:rsidRPr="00A873D3">
        <w:rPr>
          <w:rFonts w:ascii="Franklin Gothic Book" w:hAnsi="Franklin Gothic Book"/>
          <w:sz w:val="20"/>
          <w:szCs w:val="20"/>
        </w:rPr>
        <w:t xml:space="preserve"> </w:t>
      </w:r>
      <w:r w:rsidR="009A7721" w:rsidRPr="00A873D3">
        <w:rPr>
          <w:rFonts w:ascii="Franklin Gothic Book" w:hAnsi="Franklin Gothic Book"/>
          <w:sz w:val="20"/>
          <w:szCs w:val="20"/>
        </w:rPr>
        <w:t xml:space="preserve">Out-of-pocket costs are a worry for </w:t>
      </w:r>
      <w:r w:rsidR="005E04CF" w:rsidRPr="00A873D3">
        <w:rPr>
          <w:rFonts w:ascii="Franklin Gothic Book" w:hAnsi="Franklin Gothic Book"/>
          <w:sz w:val="20"/>
          <w:szCs w:val="20"/>
        </w:rPr>
        <w:t xml:space="preserve">most </w:t>
      </w:r>
      <w:r w:rsidR="009A7721" w:rsidRPr="00A873D3">
        <w:rPr>
          <w:rFonts w:ascii="Franklin Gothic Book" w:hAnsi="Franklin Gothic Book"/>
          <w:sz w:val="20"/>
          <w:szCs w:val="20"/>
        </w:rPr>
        <w:t xml:space="preserve">patients </w:t>
      </w:r>
      <w:r w:rsidR="005E04CF" w:rsidRPr="00A873D3">
        <w:rPr>
          <w:rFonts w:ascii="Franklin Gothic Book" w:hAnsi="Franklin Gothic Book"/>
          <w:sz w:val="20"/>
          <w:szCs w:val="20"/>
        </w:rPr>
        <w:t>and</w:t>
      </w:r>
      <w:r w:rsidR="009A7721" w:rsidRPr="00A873D3">
        <w:rPr>
          <w:rFonts w:ascii="Franklin Gothic Book" w:hAnsi="Franklin Gothic Book"/>
          <w:sz w:val="20"/>
          <w:szCs w:val="20"/>
        </w:rPr>
        <w:t xml:space="preserve"> a substantial financial burden</w:t>
      </w:r>
      <w:r w:rsidR="005E04CF" w:rsidRPr="00A873D3">
        <w:rPr>
          <w:rFonts w:ascii="Franklin Gothic Book" w:hAnsi="Franklin Gothic Book"/>
          <w:sz w:val="20"/>
          <w:szCs w:val="20"/>
        </w:rPr>
        <w:t xml:space="preserve"> for </w:t>
      </w:r>
      <w:r w:rsidR="00697730" w:rsidRPr="00A873D3">
        <w:rPr>
          <w:rFonts w:ascii="Franklin Gothic Book" w:hAnsi="Franklin Gothic Book"/>
          <w:sz w:val="20"/>
          <w:szCs w:val="20"/>
        </w:rPr>
        <w:t>a growing number</w:t>
      </w:r>
      <w:r w:rsidR="00B36D64" w:rsidRPr="00A873D3">
        <w:rPr>
          <w:rFonts w:ascii="Franklin Gothic Book" w:hAnsi="Franklin Gothic Book"/>
          <w:sz w:val="20"/>
          <w:szCs w:val="20"/>
        </w:rPr>
        <w:t xml:space="preserve"> with a variety of types of insurance plans</w:t>
      </w:r>
      <w:r w:rsidR="009A7721" w:rsidRPr="00A873D3">
        <w:rPr>
          <w:rFonts w:ascii="Franklin Gothic Book" w:hAnsi="Franklin Gothic Book"/>
          <w:sz w:val="20"/>
          <w:szCs w:val="20"/>
        </w:rPr>
        <w:t>.</w:t>
      </w:r>
      <w:r w:rsidR="00697730" w:rsidRPr="00A873D3">
        <w:rPr>
          <w:rFonts w:ascii="Franklin Gothic Book" w:hAnsi="Franklin Gothic Book"/>
          <w:sz w:val="20"/>
          <w:szCs w:val="20"/>
        </w:rPr>
        <w:t xml:space="preserve"> Controlling the cost of care is now part of a national dialogue that </w:t>
      </w:r>
      <w:r w:rsidR="00D3167A" w:rsidRPr="00A873D3">
        <w:rPr>
          <w:rFonts w:ascii="Franklin Gothic Book" w:hAnsi="Franklin Gothic Book"/>
          <w:sz w:val="20"/>
          <w:szCs w:val="20"/>
        </w:rPr>
        <w:t>extends to</w:t>
      </w:r>
      <w:r w:rsidR="00697730" w:rsidRPr="00A873D3">
        <w:rPr>
          <w:rFonts w:ascii="Franklin Gothic Book" w:hAnsi="Franklin Gothic Book"/>
          <w:sz w:val="20"/>
          <w:szCs w:val="20"/>
        </w:rPr>
        <w:t xml:space="preserve"> conversations in the exam room and </w:t>
      </w:r>
      <w:r w:rsidR="00D434B0" w:rsidRPr="00A873D3">
        <w:rPr>
          <w:rFonts w:ascii="Franklin Gothic Book" w:hAnsi="Franklin Gothic Book"/>
          <w:sz w:val="20"/>
          <w:szCs w:val="20"/>
        </w:rPr>
        <w:t xml:space="preserve">at the </w:t>
      </w:r>
      <w:r w:rsidR="00697730" w:rsidRPr="00A873D3">
        <w:rPr>
          <w:rFonts w:ascii="Franklin Gothic Book" w:hAnsi="Franklin Gothic Book"/>
          <w:sz w:val="20"/>
          <w:szCs w:val="20"/>
        </w:rPr>
        <w:t>hospital bed</w:t>
      </w:r>
      <w:r w:rsidR="000C6967" w:rsidRPr="00A873D3">
        <w:rPr>
          <w:rFonts w:ascii="Franklin Gothic Book" w:hAnsi="Franklin Gothic Book"/>
          <w:sz w:val="20"/>
          <w:szCs w:val="20"/>
        </w:rPr>
        <w:t xml:space="preserve">. </w:t>
      </w:r>
    </w:p>
    <w:p w14:paraId="07D7C337" w14:textId="3A97375B" w:rsidR="008E2B09" w:rsidRPr="00A873D3" w:rsidRDefault="008E2B09" w:rsidP="00A873D3">
      <w:pPr>
        <w:spacing w:after="0"/>
        <w:rPr>
          <w:rFonts w:ascii="Franklin Gothic Book" w:hAnsi="Franklin Gothic Book"/>
          <w:b/>
          <w:i/>
          <w:sz w:val="20"/>
          <w:szCs w:val="20"/>
        </w:rPr>
      </w:pPr>
    </w:p>
    <w:p w14:paraId="7B68C109" w14:textId="0BB7745F" w:rsidR="007348C7" w:rsidRPr="00A873D3" w:rsidRDefault="00C84AD9" w:rsidP="00A873D3">
      <w:pPr>
        <w:spacing w:after="0"/>
        <w:rPr>
          <w:rFonts w:ascii="Franklin Gothic Book" w:hAnsi="Franklin Gothic Book"/>
          <w:sz w:val="20"/>
          <w:szCs w:val="20"/>
        </w:rPr>
      </w:pPr>
      <w:r w:rsidRPr="00A873D3">
        <w:rPr>
          <w:rFonts w:ascii="Franklin Gothic Book" w:hAnsi="Franklin Gothic Book"/>
          <w:b/>
          <w:i/>
          <w:sz w:val="20"/>
          <w:szCs w:val="20"/>
        </w:rPr>
        <w:t>What patients don’t know about cost can hurt them</w:t>
      </w:r>
      <w:r w:rsidR="00EB30F3" w:rsidRPr="00A873D3">
        <w:rPr>
          <w:rFonts w:ascii="Franklin Gothic Book" w:hAnsi="Franklin Gothic Book"/>
          <w:b/>
          <w:i/>
          <w:sz w:val="20"/>
          <w:szCs w:val="20"/>
        </w:rPr>
        <w:t>—</w:t>
      </w:r>
      <w:r w:rsidRPr="00A873D3">
        <w:rPr>
          <w:rFonts w:ascii="Franklin Gothic Book" w:hAnsi="Franklin Gothic Book"/>
          <w:sz w:val="20"/>
          <w:szCs w:val="20"/>
        </w:rPr>
        <w:t xml:space="preserve">especially </w:t>
      </w:r>
      <w:r w:rsidR="00791DA0" w:rsidRPr="00A873D3">
        <w:rPr>
          <w:rFonts w:ascii="Franklin Gothic Book" w:hAnsi="Franklin Gothic Book"/>
          <w:sz w:val="20"/>
          <w:szCs w:val="20"/>
        </w:rPr>
        <w:t xml:space="preserve">because there are often available </w:t>
      </w:r>
      <w:r w:rsidR="00D434B0" w:rsidRPr="00A873D3">
        <w:rPr>
          <w:rFonts w:ascii="Franklin Gothic Book" w:hAnsi="Franklin Gothic Book"/>
          <w:sz w:val="20"/>
          <w:szCs w:val="20"/>
        </w:rPr>
        <w:t>options</w:t>
      </w:r>
      <w:r w:rsidRPr="00A873D3">
        <w:rPr>
          <w:rFonts w:ascii="Franklin Gothic Book" w:hAnsi="Franklin Gothic Book"/>
          <w:sz w:val="20"/>
          <w:szCs w:val="20"/>
        </w:rPr>
        <w:t xml:space="preserve"> that maintain quality </w:t>
      </w:r>
      <w:r w:rsidR="00D3167A" w:rsidRPr="00A873D3">
        <w:rPr>
          <w:rFonts w:ascii="Franklin Gothic Book" w:hAnsi="Franklin Gothic Book"/>
          <w:sz w:val="20"/>
          <w:szCs w:val="20"/>
        </w:rPr>
        <w:t>but have lower costs</w:t>
      </w:r>
      <w:r w:rsidRPr="00A873D3">
        <w:rPr>
          <w:rFonts w:ascii="Franklin Gothic Book" w:hAnsi="Franklin Gothic Book"/>
          <w:sz w:val="20"/>
          <w:szCs w:val="20"/>
        </w:rPr>
        <w:t>. Talking about costs with patients may feel</w:t>
      </w:r>
      <w:r w:rsidR="00D434B0" w:rsidRPr="00A873D3">
        <w:rPr>
          <w:rFonts w:ascii="Franklin Gothic Book" w:hAnsi="Franklin Gothic Book"/>
          <w:sz w:val="20"/>
          <w:szCs w:val="20"/>
        </w:rPr>
        <w:t xml:space="preserve"> too difficult </w:t>
      </w:r>
      <w:r w:rsidR="00CC4CA3" w:rsidRPr="00A873D3">
        <w:rPr>
          <w:rFonts w:ascii="Franklin Gothic Book" w:hAnsi="Franklin Gothic Book"/>
          <w:sz w:val="20"/>
          <w:szCs w:val="20"/>
        </w:rPr>
        <w:t xml:space="preserve">given the time </w:t>
      </w:r>
      <w:r w:rsidRPr="00A873D3">
        <w:rPr>
          <w:rFonts w:ascii="Franklin Gothic Book" w:hAnsi="Franklin Gothic Book"/>
          <w:sz w:val="20"/>
          <w:szCs w:val="20"/>
        </w:rPr>
        <w:t>constraints you face, but there are easy ways to have these discussions</w:t>
      </w:r>
      <w:r w:rsidR="00D3167A" w:rsidRPr="00A873D3">
        <w:rPr>
          <w:rFonts w:ascii="Franklin Gothic Book" w:hAnsi="Franklin Gothic Book"/>
          <w:sz w:val="20"/>
          <w:szCs w:val="20"/>
        </w:rPr>
        <w:t>.</w:t>
      </w:r>
      <w:r w:rsidRPr="00A873D3">
        <w:rPr>
          <w:rFonts w:ascii="Franklin Gothic Book" w:hAnsi="Franklin Gothic Book"/>
          <w:sz w:val="20"/>
          <w:szCs w:val="20"/>
        </w:rPr>
        <w:t xml:space="preserve"> </w:t>
      </w:r>
      <w:r w:rsidR="009E24E2" w:rsidRPr="00A873D3">
        <w:rPr>
          <w:rFonts w:ascii="Franklin Gothic Book" w:hAnsi="Franklin Gothic Book"/>
          <w:sz w:val="20"/>
          <w:szCs w:val="20"/>
        </w:rPr>
        <w:t xml:space="preserve">The ability to pay </w:t>
      </w:r>
      <w:r w:rsidR="00B4703E" w:rsidRPr="00A873D3">
        <w:rPr>
          <w:rFonts w:ascii="Franklin Gothic Book" w:hAnsi="Franklin Gothic Book"/>
          <w:sz w:val="20"/>
          <w:szCs w:val="20"/>
        </w:rPr>
        <w:t>for care may be an important part of the decision-making process.</w:t>
      </w:r>
    </w:p>
    <w:p w14:paraId="7CC26EFA" w14:textId="358BC83D" w:rsidR="007348C7" w:rsidRPr="00A873D3" w:rsidRDefault="007348C7" w:rsidP="00A873D3">
      <w:pPr>
        <w:spacing w:after="0"/>
        <w:rPr>
          <w:rFonts w:ascii="Franklin Gothic Book" w:hAnsi="Franklin Gothic Book"/>
          <w:sz w:val="20"/>
          <w:szCs w:val="20"/>
        </w:rPr>
      </w:pPr>
    </w:p>
    <w:p w14:paraId="4A285EA3" w14:textId="7CA68B65" w:rsidR="00E42398" w:rsidRPr="00A873D3" w:rsidRDefault="00A873D3" w:rsidP="00A873D3">
      <w:pPr>
        <w:spacing w:after="0"/>
        <w:rPr>
          <w:rFonts w:ascii="Franklin Gothic Book" w:hAnsi="Franklin Gothic Book"/>
          <w:i/>
          <w:sz w:val="20"/>
          <w:szCs w:val="20"/>
        </w:rPr>
      </w:pPr>
      <w:r w:rsidRPr="00A873D3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9335272" wp14:editId="24E743C6">
                <wp:simplePos x="0" y="0"/>
                <wp:positionH relativeFrom="column">
                  <wp:posOffset>-2654300</wp:posOffset>
                </wp:positionH>
                <wp:positionV relativeFrom="paragraph">
                  <wp:posOffset>878840</wp:posOffset>
                </wp:positionV>
                <wp:extent cx="6621145" cy="3524250"/>
                <wp:effectExtent l="0" t="0" r="33655" b="31750"/>
                <wp:wrapTight wrapText="bothSides">
                  <wp:wrapPolygon edited="0">
                    <wp:start x="0" y="0"/>
                    <wp:lineTo x="0" y="21639"/>
                    <wp:lineTo x="21627" y="21639"/>
                    <wp:lineTo x="2162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3524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7C16" w14:textId="1680993C" w:rsidR="00C51C4E" w:rsidRPr="00DA01E7" w:rsidRDefault="00C51C4E" w:rsidP="00E05B71">
                            <w:pPr>
                              <w:pageBreakBefore/>
                              <w:spacing w:after="240"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FB569C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While many services are critical to care, others are not.</w:t>
                            </w:r>
                            <w:r w:rsidR="00A873D3" w:rsidRPr="00FB569C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496" w:rsidRPr="00A55496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Focusing on essential services and avoiding redundancy can lower co-payments for patients and can ensure compliance, especially for those patients who have high deductibles or are uninsured.</w:t>
                            </w:r>
                            <w:r w:rsidR="00A55496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569C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For example:</w:t>
                            </w:r>
                            <w:r w:rsidR="00A873D3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F51EB9" w14:textId="6E69F7DA" w:rsidR="00C51C4E" w:rsidRPr="00DA01E7" w:rsidRDefault="00C51C4E" w:rsidP="00E05B71">
                            <w:pPr>
                              <w:spacing w:after="240"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DA01E7">
                              <w:rPr>
                                <w:rFonts w:ascii="Franklin Gothic Book" w:hAnsi="Franklin Gothic Book"/>
                                <w:b/>
                                <w:i/>
                                <w:sz w:val="20"/>
                                <w:szCs w:val="20"/>
                              </w:rPr>
                              <w:t>Diagnostic testing</w:t>
                            </w:r>
                            <w:r w:rsidRPr="00DA01E7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BD6"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If a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CAT scan</w:t>
                            </w:r>
                            <w:r w:rsidR="00CF2BD6"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and an MRI can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provide the same insight </w:t>
                            </w:r>
                            <w:r w:rsidR="00FB569C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in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to a condition that is being diagnosed</w:t>
                            </w:r>
                            <w:r w:rsidR="00CF2BD6"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,</w:t>
                            </w:r>
                            <w:r w:rsidR="001F20B1"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BD6"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b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eing aware of the differences in cost can help you decide between options that provide similar benefits with similar risk. </w:t>
                            </w:r>
                            <w:r w:rsidR="00F36F8E"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While for some patients the co-pay is the same, for those covering a high deductible, the difference could be profound.</w:t>
                            </w:r>
                            <w:r w:rsidR="00A873D3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Equally important is reducing the number of tests needed; if a test is unlikely to change the treatment plan, </w:t>
                            </w:r>
                            <w:r w:rsidR="000638B7"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do not order the test and, if your patient</w:t>
                            </w:r>
                            <w:r w:rsidR="00FB569C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s</w:t>
                            </w:r>
                            <w:r w:rsidR="000638B7"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request it, explain why the test will likely not help them.</w:t>
                            </w:r>
                          </w:p>
                          <w:p w14:paraId="57A88B07" w14:textId="304BC7AB" w:rsidR="00C51C4E" w:rsidRPr="00DA01E7" w:rsidRDefault="00C51C4E" w:rsidP="00E05B71">
                            <w:pPr>
                              <w:spacing w:after="240"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A01E7">
                              <w:rPr>
                                <w:rFonts w:ascii="Franklin Gothic Book" w:hAnsi="Franklin Gothic Book"/>
                                <w:b/>
                                <w:i/>
                                <w:sz w:val="20"/>
                                <w:szCs w:val="20"/>
                              </w:rPr>
                              <w:t>Medications and Therapies</w:t>
                            </w:r>
                            <w:r w:rsidRPr="00DA01E7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DA01E7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Many medications have generic equivalents that reduce out-of-pocket costs for patients.</w:t>
                            </w:r>
                            <w:r w:rsidR="00A873D3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Other cost-savings can be found by recommending pharmacies that offer discounts for 90-day refills, or that offer special pricing for commonly used medications.</w:t>
                            </w:r>
                            <w:r w:rsidR="00A873D3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Some medications within the same class range dramatically in price. Reassure your patients that generic me</w:t>
                            </w:r>
                            <w:r w:rsidR="00367CC9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dications are the same as brand-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name medications and that you will prescribe the name brand if the generic medication is unsuccessful.</w:t>
                            </w:r>
                          </w:p>
                          <w:p w14:paraId="77EA7411" w14:textId="5A2E695A" w:rsidR="00C51C4E" w:rsidRPr="00DA01E7" w:rsidRDefault="00C51C4E" w:rsidP="00E05B71">
                            <w:pPr>
                              <w:spacing w:after="240"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A01E7">
                              <w:rPr>
                                <w:rFonts w:ascii="Franklin Gothic Book" w:hAnsi="Franklin Gothic Book"/>
                                <w:b/>
                                <w:i/>
                                <w:sz w:val="20"/>
                                <w:szCs w:val="20"/>
                              </w:rPr>
                              <w:t>Hospitals and Surgery Centers</w:t>
                            </w:r>
                            <w:r w:rsidRPr="00DA01E7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A873D3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If you are affiliated with more than one hospital or surgical center, they likely range in cost as well.</w:t>
                            </w:r>
                            <w:r w:rsidR="00A873D3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If the quality of these centers is equivalent, then letting patients know that these facilities might differ in cost c</w:t>
                            </w:r>
                            <w:r w:rsidR="00583A43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an help patients find the lower-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cost option. Also consider offering links to materials such as the Healthcare Blue Book (www.healthcarebluebook.com), FAIR Health (www.FAIRhealth.org), Pricing Healthcare (www.pricinghealthcare.com), and Clear Health Costs (www.clearhealthcosts.com). If surgery</w:t>
                            </w:r>
                            <w:r w:rsidR="00FB7BB9"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is an option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, check out state or local reports that compare hospital quality, such as</w:t>
                            </w:r>
                            <w:r w:rsidR="00A55496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the ones provided by</w:t>
                            </w:r>
                            <w:r w:rsidRPr="00DA01E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496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the Leapfrog Group (</w:t>
                            </w:r>
                            <w:hyperlink r:id="rId10" w:history="1">
                              <w:r w:rsidR="00A55496" w:rsidRPr="00E76FBA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http://www.leapfroggroup.org/</w:t>
                              </w:r>
                            </w:hyperlink>
                            <w:r w:rsidR="00A55496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8.95pt;margin-top:69.2pt;width:521.35pt;height:277.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" fillcolor="#dbe5f1 [660]">
                <v:textbox inset=",7.2pt,,7.2pt">
                  <w:txbxContent>
                    <w:p w14:paraId="44907C16" w14:textId="1680993C" w:rsidR="00C51C4E" w:rsidRPr="00DA01E7" w:rsidRDefault="00C51C4E" w:rsidP="00E05B71">
                      <w:pPr>
                        <w:pageBreakBefore/>
                        <w:spacing w:after="240"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bookmarkStart w:id="1" w:name="_GoBack"/>
                      <w:r w:rsidRPr="00FB569C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While many services are critical to care, others are not.</w:t>
                      </w:r>
                      <w:r w:rsidR="00A873D3" w:rsidRPr="00FB569C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="00A55496" w:rsidRPr="00A55496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Focusing on essential services and avoiding redundancy can lower co-payments for patients and can ensure compliance, especially for those patients who have high deductibles or are uninsured.</w:t>
                      </w:r>
                      <w:r w:rsidR="00A55496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Pr="00FB569C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For example:</w:t>
                      </w:r>
                      <w:r w:rsidR="00A873D3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F51EB9" w14:textId="6E69F7DA" w:rsidR="00C51C4E" w:rsidRPr="00DA01E7" w:rsidRDefault="00C51C4E" w:rsidP="00E05B71">
                      <w:pPr>
                        <w:spacing w:after="240"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DA01E7">
                        <w:rPr>
                          <w:rFonts w:ascii="Franklin Gothic Book" w:hAnsi="Franklin Gothic Book"/>
                          <w:b/>
                          <w:i/>
                          <w:sz w:val="20"/>
                          <w:szCs w:val="20"/>
                        </w:rPr>
                        <w:t>Diagnostic testing</w:t>
                      </w:r>
                      <w:r w:rsidRPr="00DA01E7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.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="00CF2BD6"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If a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CAT scan</w:t>
                      </w:r>
                      <w:r w:rsidR="00CF2BD6"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and an MRI can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provide the same insight </w:t>
                      </w:r>
                      <w:r w:rsidR="00FB569C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in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to a condition that is being diagnosed</w:t>
                      </w:r>
                      <w:r w:rsidR="00CF2BD6"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,</w:t>
                      </w:r>
                      <w:r w:rsidR="001F20B1"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="00CF2BD6"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b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eing aware of the differences in cost can help you decide between options that provide similar benefits with similar risk. </w:t>
                      </w:r>
                      <w:r w:rsidR="00F36F8E"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While for some patients the co-pay is the same, for those covering a high deductible, the difference could be profound.</w:t>
                      </w:r>
                      <w:r w:rsidR="00A873D3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Equally important is reducing the number of tests needed; if a test is unlikely to change the treatment plan, </w:t>
                      </w:r>
                      <w:r w:rsidR="000638B7"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do not order the test and, if your patient</w:t>
                      </w:r>
                      <w:r w:rsidR="00FB569C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s</w:t>
                      </w:r>
                      <w:r w:rsidR="000638B7"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request it, explain why the test will likely not help them.</w:t>
                      </w:r>
                    </w:p>
                    <w:p w14:paraId="57A88B07" w14:textId="304BC7AB" w:rsidR="00C51C4E" w:rsidRPr="00DA01E7" w:rsidRDefault="00C51C4E" w:rsidP="00E05B71">
                      <w:pPr>
                        <w:spacing w:after="240"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proofErr w:type="gramStart"/>
                      <w:r w:rsidRPr="00DA01E7">
                        <w:rPr>
                          <w:rFonts w:ascii="Franklin Gothic Book" w:hAnsi="Franklin Gothic Book"/>
                          <w:b/>
                          <w:i/>
                          <w:sz w:val="20"/>
                          <w:szCs w:val="20"/>
                        </w:rPr>
                        <w:t>Medications and Therapies</w:t>
                      </w:r>
                      <w:r w:rsidRPr="00DA01E7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DA01E7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Many medications have generic equivalents that reduce out-of-pocket costs for patients.</w:t>
                      </w:r>
                      <w:r w:rsidR="00A873D3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Other cost-savings can be found by recommending pharmacies that offer discounts for 90-day refills, or that offer special pricing for commonly used medications.</w:t>
                      </w:r>
                      <w:r w:rsidR="00A873D3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Some medications within the same class range dramatically in price. Reassure your patients that generic me</w:t>
                      </w:r>
                      <w:r w:rsidR="00367CC9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dications are the same as brand-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name medications and that you will prescribe the name brand if the generic medication is unsuccessful.</w:t>
                      </w:r>
                    </w:p>
                    <w:p w14:paraId="77EA7411" w14:textId="5A2E695A" w:rsidR="00C51C4E" w:rsidRPr="00DA01E7" w:rsidRDefault="00C51C4E" w:rsidP="00E05B71">
                      <w:pPr>
                        <w:spacing w:after="240"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proofErr w:type="gramStart"/>
                      <w:r w:rsidRPr="00DA01E7">
                        <w:rPr>
                          <w:rFonts w:ascii="Franklin Gothic Book" w:hAnsi="Franklin Gothic Book"/>
                          <w:b/>
                          <w:i/>
                          <w:sz w:val="20"/>
                          <w:szCs w:val="20"/>
                        </w:rPr>
                        <w:t>Hospitals and Surgery Centers</w:t>
                      </w:r>
                      <w:r w:rsidRPr="00DA01E7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A873D3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If you are affiliated with more than one hospital or surgical center, they likely range in cost as well.</w:t>
                      </w:r>
                      <w:r w:rsidR="00A873D3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If the quality of these centers is equivalent, then letting patients know that these facilities might differ in cost c</w:t>
                      </w:r>
                      <w:r w:rsidR="00583A43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an help patients find the lower-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cost option. Also consider offering links to materials such as the Healthcare Blue Book (www.healthcarebluebook.com), FAIR Health (www.FAIRhealth.org), Pricing Healthcare (www.pricinghealthcare.com), and Clear Health Costs (www.clearhealthcosts.com). If surgery</w:t>
                      </w:r>
                      <w:r w:rsidR="00FB7BB9"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is an option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, check out state or local reports that compare hospital quality, such as</w:t>
                      </w:r>
                      <w:r w:rsidR="00A55496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the ones provided by</w:t>
                      </w:r>
                      <w:r w:rsidRPr="00DA01E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="00A55496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the Leapfrog Group (</w:t>
                      </w:r>
                      <w:hyperlink r:id="rId11" w:history="1">
                        <w:r w:rsidR="00A55496" w:rsidRPr="00E76FBA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http://www.leapfroggroup.org/</w:t>
                        </w:r>
                      </w:hyperlink>
                      <w:r w:rsidR="00A55496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).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7348C7" w:rsidRPr="00A873D3">
        <w:rPr>
          <w:rFonts w:ascii="Franklin Gothic Book" w:hAnsi="Franklin Gothic Book"/>
          <w:i/>
          <w:sz w:val="20"/>
          <w:szCs w:val="20"/>
        </w:rPr>
        <w:t>Yo</w:t>
      </w:r>
      <w:r w:rsidR="001F20B1" w:rsidRPr="00A873D3">
        <w:rPr>
          <w:rFonts w:ascii="Franklin Gothic Book" w:hAnsi="Franklin Gothic Book"/>
          <w:i/>
          <w:sz w:val="20"/>
          <w:szCs w:val="20"/>
        </w:rPr>
        <w:t>u can help control your patient</w:t>
      </w:r>
      <w:r w:rsidR="007348C7" w:rsidRPr="00A873D3">
        <w:rPr>
          <w:rFonts w:ascii="Franklin Gothic Book" w:hAnsi="Franklin Gothic Book"/>
          <w:i/>
          <w:sz w:val="20"/>
          <w:szCs w:val="20"/>
        </w:rPr>
        <w:t>s</w:t>
      </w:r>
      <w:r w:rsidR="001F20B1" w:rsidRPr="00A873D3">
        <w:rPr>
          <w:rFonts w:ascii="Franklin Gothic Book" w:hAnsi="Franklin Gothic Book"/>
          <w:i/>
          <w:sz w:val="20"/>
          <w:szCs w:val="20"/>
        </w:rPr>
        <w:t>’</w:t>
      </w:r>
      <w:r w:rsidR="007348C7" w:rsidRPr="00A873D3">
        <w:rPr>
          <w:rFonts w:ascii="Franklin Gothic Book" w:hAnsi="Franklin Gothic Book"/>
          <w:i/>
          <w:sz w:val="20"/>
          <w:szCs w:val="20"/>
        </w:rPr>
        <w:t xml:space="preserve"> cost</w:t>
      </w:r>
      <w:r w:rsidR="001F20B1" w:rsidRPr="00A873D3">
        <w:rPr>
          <w:rFonts w:ascii="Franklin Gothic Book" w:hAnsi="Franklin Gothic Book"/>
          <w:i/>
          <w:sz w:val="20"/>
          <w:szCs w:val="20"/>
        </w:rPr>
        <w:t>s</w:t>
      </w:r>
      <w:r w:rsidR="007348C7" w:rsidRPr="00A873D3">
        <w:rPr>
          <w:rFonts w:ascii="Franklin Gothic Book" w:hAnsi="Franklin Gothic Book"/>
          <w:i/>
          <w:sz w:val="20"/>
          <w:szCs w:val="20"/>
        </w:rPr>
        <w:t xml:space="preserve"> without compromising their care. You can help even without knowing the exact cost of specific tests or treatments.</w:t>
      </w:r>
    </w:p>
    <w:p w14:paraId="28BD0973" w14:textId="5AFB9FDF" w:rsidR="00EE6C7C" w:rsidRPr="003E2D8A" w:rsidRDefault="00C51C4E" w:rsidP="00E42398">
      <w:pPr>
        <w:pStyle w:val="Heading1"/>
        <w:spacing w:before="0" w:after="0"/>
        <w:rPr>
          <w:rFonts w:ascii="Franklin Gothic Book" w:hAnsi="Franklin Gothic Book" w:cstheme="minorBidi"/>
          <w:b/>
          <w:i/>
          <w:sz w:val="28"/>
          <w:szCs w:val="28"/>
        </w:rPr>
      </w:pPr>
      <w:r w:rsidRPr="003E2D8A">
        <w:rPr>
          <w:rFonts w:ascii="Franklin Gothic Demi Cond" w:hAnsi="Franklin Gothic Demi Cond"/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2511842" wp14:editId="30994A4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590665" cy="800100"/>
                <wp:effectExtent l="0" t="0" r="13335" b="38100"/>
                <wp:wrapTight wrapText="bothSides">
                  <wp:wrapPolygon edited="0">
                    <wp:start x="0" y="0"/>
                    <wp:lineTo x="0" y="21943"/>
                    <wp:lineTo x="21560" y="21943"/>
                    <wp:lineTo x="2156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E938B" w14:textId="77777777" w:rsidR="00C51C4E" w:rsidRPr="001F20B1" w:rsidRDefault="00C51C4E" w:rsidP="00E42398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1F20B1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Patients are often reluctant to bring up costs because they worry their physician will compromise on the quality of their care or think less of them.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11842" id="_x0000_s1028" type="#_x0000_t202" style="position:absolute;margin-left:0;margin-top:-9pt;width:518.95pt;height:63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" fillcolor="#dbe5f1 [660]">
                <v:textbox inset="14.4pt,14.4pt,14.4pt,14.4pt">
                  <w:txbxContent>
                    <w:p w14:paraId="05BE938B" w14:textId="77777777" w:rsidR="00C51C4E" w:rsidRPr="001F20B1" w:rsidRDefault="00C51C4E" w:rsidP="00E42398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1F20B1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Patients are often reluctant to bring up costs because they worry their physician will compromise on the quality of their care or think less of them.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75E2" w:rsidRPr="003E2D8A">
        <w:rPr>
          <w:rFonts w:ascii="Franklin Gothic Demi Cond" w:hAnsi="Franklin Gothic Demi Cond"/>
          <w:sz w:val="28"/>
          <w:szCs w:val="28"/>
        </w:rPr>
        <w:t>Let Patients K</w:t>
      </w:r>
      <w:r w:rsidR="00AE0583" w:rsidRPr="003E2D8A">
        <w:rPr>
          <w:rFonts w:ascii="Franklin Gothic Demi Cond" w:hAnsi="Franklin Gothic Demi Cond"/>
          <w:sz w:val="28"/>
          <w:szCs w:val="28"/>
        </w:rPr>
        <w:t xml:space="preserve">now that Costs </w:t>
      </w:r>
      <w:r w:rsidR="005D0D83" w:rsidRPr="003E2D8A">
        <w:rPr>
          <w:rFonts w:ascii="Franklin Gothic Demi Cond" w:hAnsi="Franklin Gothic Demi Cond"/>
          <w:sz w:val="28"/>
          <w:szCs w:val="28"/>
        </w:rPr>
        <w:t xml:space="preserve">Should </w:t>
      </w:r>
      <w:r w:rsidR="00AE0583" w:rsidRPr="003E2D8A">
        <w:rPr>
          <w:rFonts w:ascii="Franklin Gothic Demi Cond" w:hAnsi="Franklin Gothic Demi Cond"/>
          <w:sz w:val="28"/>
          <w:szCs w:val="28"/>
        </w:rPr>
        <w:t>be Part of the Conversation</w:t>
      </w:r>
      <w:r w:rsidR="00EE6C7C" w:rsidRPr="003E2D8A">
        <w:rPr>
          <w:rFonts w:ascii="Franklin Gothic Demi Cond" w:hAnsi="Franklin Gothic Demi Cond"/>
          <w:sz w:val="28"/>
          <w:szCs w:val="28"/>
        </w:rPr>
        <w:t xml:space="preserve"> </w:t>
      </w:r>
    </w:p>
    <w:p w14:paraId="77204FAC" w14:textId="0FA39B43" w:rsidR="009A0D32" w:rsidRPr="003E2D8A" w:rsidRDefault="009A0D32" w:rsidP="009A0D32">
      <w:pPr>
        <w:pStyle w:val="Heading2"/>
        <w:rPr>
          <w:sz w:val="24"/>
        </w:rPr>
      </w:pPr>
      <w:r w:rsidRPr="003E2D8A">
        <w:rPr>
          <w:sz w:val="24"/>
        </w:rPr>
        <w:t>Assure</w:t>
      </w:r>
    </w:p>
    <w:p w14:paraId="2D9D83F4" w14:textId="33AFCB4D" w:rsidR="009A0D32" w:rsidRPr="00906DDD" w:rsidRDefault="009A0D32" w:rsidP="009A0D32">
      <w:pPr>
        <w:pStyle w:val="ListParagraph"/>
      </w:pPr>
      <w:r w:rsidRPr="001F20B1">
        <w:rPr>
          <w:b/>
        </w:rPr>
        <w:t>Assure your patients</w:t>
      </w:r>
      <w:r w:rsidRPr="00906DDD">
        <w:t xml:space="preserve"> that you will </w:t>
      </w:r>
      <w:r>
        <w:t>always provide the best care possible while helping them</w:t>
      </w:r>
      <w:r w:rsidR="00652879">
        <w:t xml:space="preserve"> think about and plan for costs and—when possible—</w:t>
      </w:r>
      <w:r>
        <w:t xml:space="preserve">find the most cost-effective options for their care. </w:t>
      </w:r>
    </w:p>
    <w:p w14:paraId="0EDBF4E5" w14:textId="77777777" w:rsidR="00C4140E" w:rsidRPr="003E2D8A" w:rsidRDefault="00CF2BD6" w:rsidP="00E05B71">
      <w:pPr>
        <w:pStyle w:val="Heading2"/>
        <w:rPr>
          <w:sz w:val="24"/>
        </w:rPr>
      </w:pPr>
      <w:r w:rsidRPr="003E2D8A">
        <w:rPr>
          <w:sz w:val="24"/>
        </w:rPr>
        <w:t>Ask Patients</w:t>
      </w:r>
      <w:r w:rsidR="00C4140E" w:rsidRPr="003E2D8A">
        <w:rPr>
          <w:sz w:val="24"/>
        </w:rPr>
        <w:t xml:space="preserve"> </w:t>
      </w:r>
    </w:p>
    <w:p w14:paraId="274EB316" w14:textId="1BE600B1" w:rsidR="00C4140E" w:rsidRPr="00A778FA" w:rsidRDefault="00CF2BD6" w:rsidP="00A778FA">
      <w:pPr>
        <w:pStyle w:val="ListParagraph"/>
      </w:pPr>
      <w:r>
        <w:t>I</w:t>
      </w:r>
      <w:r w:rsidR="00C4140E" w:rsidRPr="00A778FA">
        <w:t xml:space="preserve">f the cost of their care is a </w:t>
      </w:r>
      <w:r w:rsidR="00D42468" w:rsidRPr="00A778FA">
        <w:t>concern</w:t>
      </w:r>
      <w:r w:rsidR="00C4140E" w:rsidRPr="00A778FA">
        <w:t xml:space="preserve"> </w:t>
      </w:r>
      <w:r w:rsidR="00FB7BB9">
        <w:t>and should be a factor when making decisions about a test or treatment.</w:t>
      </w:r>
    </w:p>
    <w:p w14:paraId="113907D2" w14:textId="2883DE8A" w:rsidR="00D434B0" w:rsidRPr="00A778FA" w:rsidRDefault="00D434B0" w:rsidP="00A778FA">
      <w:pPr>
        <w:pStyle w:val="ListParagraph"/>
      </w:pPr>
      <w:r w:rsidRPr="00A778FA">
        <w:t xml:space="preserve"> </w:t>
      </w:r>
      <w:r w:rsidR="00CF2BD6">
        <w:t>I</w:t>
      </w:r>
      <w:r w:rsidRPr="00A778FA">
        <w:t>f they have ever failed to get care you recommended because of cost concerns.</w:t>
      </w:r>
      <w:r w:rsidR="00A873D3">
        <w:t xml:space="preserve"> </w:t>
      </w:r>
    </w:p>
    <w:p w14:paraId="53EDB8F0" w14:textId="77777777" w:rsidR="00C4140E" w:rsidRPr="003E2D8A" w:rsidRDefault="00C4140E" w:rsidP="00AF5AD8">
      <w:pPr>
        <w:pStyle w:val="Heading2"/>
        <w:keepNext/>
        <w:rPr>
          <w:sz w:val="24"/>
        </w:rPr>
      </w:pPr>
      <w:r w:rsidRPr="003E2D8A">
        <w:rPr>
          <w:sz w:val="24"/>
        </w:rPr>
        <w:t>Educate</w:t>
      </w:r>
      <w:r w:rsidR="00C84AD9" w:rsidRPr="003E2D8A">
        <w:rPr>
          <w:sz w:val="24"/>
        </w:rPr>
        <w:t xml:space="preserve"> Your Patients</w:t>
      </w:r>
      <w:r w:rsidR="00AF5AD8" w:rsidRPr="003E2D8A">
        <w:rPr>
          <w:b w:val="0"/>
          <w:i w:val="0"/>
          <w:noProof/>
          <w:sz w:val="24"/>
        </w:rPr>
        <w:t xml:space="preserve"> </w:t>
      </w:r>
    </w:p>
    <w:p w14:paraId="61DCAB1F" w14:textId="2165E07B" w:rsidR="00FB7BB9" w:rsidRDefault="00E63445" w:rsidP="00A778FA">
      <w:pPr>
        <w:pStyle w:val="ListParagraph"/>
      </w:pPr>
      <w:r>
        <w:t>Discuss options that</w:t>
      </w:r>
      <w:r w:rsidR="00FB7BB9" w:rsidRPr="00A778FA">
        <w:t xml:space="preserve"> are available </w:t>
      </w:r>
      <w:r w:rsidR="00FB7BB9">
        <w:t>and have equivalent benefits and harms.</w:t>
      </w:r>
      <w:r w:rsidR="00A873D3">
        <w:t xml:space="preserve"> </w:t>
      </w:r>
      <w:r w:rsidR="00FB7BB9">
        <w:t>Costs may be a patient preference that can be included when discussing trade-offs.</w:t>
      </w:r>
    </w:p>
    <w:p w14:paraId="699DBF97" w14:textId="3808BB9F" w:rsidR="00EE6C7C" w:rsidRPr="00A778FA" w:rsidRDefault="00C4140E" w:rsidP="00A778FA">
      <w:pPr>
        <w:pStyle w:val="ListParagraph"/>
      </w:pPr>
      <w:r w:rsidRPr="00EE6C7C">
        <w:t xml:space="preserve">Help </w:t>
      </w:r>
      <w:r w:rsidR="003109CF">
        <w:t>patients</w:t>
      </w:r>
      <w:r w:rsidRPr="00EE6C7C">
        <w:t xml:space="preserve"> understand what </w:t>
      </w:r>
      <w:r w:rsidR="00C84AD9">
        <w:t xml:space="preserve">treatments and tests </w:t>
      </w:r>
      <w:r w:rsidRPr="00EE6C7C">
        <w:t xml:space="preserve">they </w:t>
      </w:r>
      <w:r w:rsidRPr="00A778FA">
        <w:t xml:space="preserve">definitely should NOT </w:t>
      </w:r>
      <w:r w:rsidR="00C84AD9" w:rsidRPr="00A778FA">
        <w:t xml:space="preserve">avoid </w:t>
      </w:r>
      <w:r w:rsidRPr="00A778FA">
        <w:t xml:space="preserve">to </w:t>
      </w:r>
      <w:r w:rsidR="00FB7BB9">
        <w:t>reduce</w:t>
      </w:r>
      <w:r w:rsidRPr="00A778FA">
        <w:t xml:space="preserve"> their out-of-pocket costs</w:t>
      </w:r>
      <w:r w:rsidR="00FB7BB9">
        <w:t>.</w:t>
      </w:r>
    </w:p>
    <w:p w14:paraId="63CC034E" w14:textId="04D1DD57" w:rsidR="009973AB" w:rsidRPr="00A778FA" w:rsidRDefault="00C84AD9" w:rsidP="00A778FA">
      <w:pPr>
        <w:pStyle w:val="ListParagraph"/>
      </w:pPr>
      <w:r w:rsidRPr="00A778FA">
        <w:t xml:space="preserve">Make a billing expert </w:t>
      </w:r>
      <w:r w:rsidR="00D434B0" w:rsidRPr="00A778FA">
        <w:t xml:space="preserve">from your staff </w:t>
      </w:r>
      <w:r w:rsidRPr="00A778FA">
        <w:t xml:space="preserve">available to patients </w:t>
      </w:r>
      <w:r w:rsidR="00183DED" w:rsidRPr="00A778FA">
        <w:t>who want to identify their expected out-of-pocket costs during and after office visits</w:t>
      </w:r>
      <w:r w:rsidRPr="00A778FA">
        <w:t xml:space="preserve">; this step can save you time and </w:t>
      </w:r>
      <w:r w:rsidR="00183DED" w:rsidRPr="00A778FA">
        <w:t>help patients feel more confident in their decisions.</w:t>
      </w:r>
      <w:r w:rsidR="00FB7BB9">
        <w:t xml:space="preserve"> </w:t>
      </w:r>
      <w:r w:rsidR="009973AB" w:rsidRPr="00A778FA">
        <w:t xml:space="preserve">Help them understand what they personally can do to minimize costs, such as using generic medications and exploring price options for non-urgent care. </w:t>
      </w:r>
    </w:p>
    <w:p w14:paraId="24A7C66B" w14:textId="46008951" w:rsidR="009973AB" w:rsidRPr="00A778FA" w:rsidRDefault="002E2A4C" w:rsidP="00A778FA">
      <w:pPr>
        <w:pStyle w:val="ListParagraph"/>
      </w:pPr>
      <w:r>
        <w:t>Identify lower-priority care</w:t>
      </w:r>
      <w:r w:rsidR="009973AB" w:rsidRPr="00A778FA">
        <w:t xml:space="preserve"> so patients can decide whether </w:t>
      </w:r>
      <w:r w:rsidRPr="00A778FA">
        <w:t xml:space="preserve">or not </w:t>
      </w:r>
      <w:r w:rsidR="009973AB" w:rsidRPr="00A778FA">
        <w:t>to use those services.</w:t>
      </w:r>
    </w:p>
    <w:p w14:paraId="5373ACBE" w14:textId="038F14FB" w:rsidR="00C84AD9" w:rsidRPr="003E2D8A" w:rsidRDefault="00C84AD9" w:rsidP="00A778FA">
      <w:pPr>
        <w:pStyle w:val="Heading2"/>
        <w:rPr>
          <w:sz w:val="24"/>
        </w:rPr>
      </w:pPr>
      <w:r w:rsidRPr="003E2D8A">
        <w:rPr>
          <w:sz w:val="24"/>
        </w:rPr>
        <w:t>Educate You</w:t>
      </w:r>
      <w:r w:rsidR="00183DED" w:rsidRPr="003E2D8A">
        <w:rPr>
          <w:sz w:val="24"/>
        </w:rPr>
        <w:t>r</w:t>
      </w:r>
      <w:r w:rsidRPr="003E2D8A">
        <w:rPr>
          <w:sz w:val="24"/>
        </w:rPr>
        <w:t xml:space="preserve">self </w:t>
      </w:r>
    </w:p>
    <w:p w14:paraId="17B6E5DE" w14:textId="705162BD" w:rsidR="00183DED" w:rsidRPr="00D42468" w:rsidRDefault="00183DED" w:rsidP="00A778FA">
      <w:pPr>
        <w:pStyle w:val="ListParagraph"/>
        <w:rPr>
          <w:b/>
          <w:i/>
        </w:rPr>
      </w:pPr>
      <w:r>
        <w:rPr>
          <w:b/>
        </w:rPr>
        <w:t xml:space="preserve">Review local and national resources, such as </w:t>
      </w:r>
      <w:r>
        <w:t>the Healthcare Blue Book (</w:t>
      </w:r>
      <w:hyperlink r:id="rId12" w:history="1">
        <w:r>
          <w:rPr>
            <w:rStyle w:val="Hyperlink"/>
          </w:rPr>
          <w:t>www.healthcarebluebook.com</w:t>
        </w:r>
      </w:hyperlink>
      <w:r>
        <w:t>),</w:t>
      </w:r>
      <w:r w:rsidR="001F20B1">
        <w:t xml:space="preserve"> </w:t>
      </w:r>
      <w:r>
        <w:t>FAIR Health (</w:t>
      </w:r>
      <w:hyperlink r:id="rId13" w:history="1">
        <w:r w:rsidR="00175449" w:rsidRPr="004B6347">
          <w:rPr>
            <w:rStyle w:val="Hyperlink"/>
          </w:rPr>
          <w:t>www.FAIRHealthConsumer.org</w:t>
        </w:r>
      </w:hyperlink>
      <w:r>
        <w:t>), Pricing Healthcare (</w:t>
      </w:r>
      <w:hyperlink r:id="rId14" w:history="1">
        <w:r>
          <w:rPr>
            <w:rStyle w:val="Hyperlink"/>
          </w:rPr>
          <w:t>www.pricinghealthcare.com</w:t>
        </w:r>
      </w:hyperlink>
      <w:r>
        <w:t>), and Clear Health Costs (www.clearhealthcosts.com). If you</w:t>
      </w:r>
      <w:r w:rsidR="00D434B0">
        <w:t>r patients</w:t>
      </w:r>
      <w:r w:rsidR="009973AB">
        <w:t xml:space="preserve"> </w:t>
      </w:r>
      <w:r>
        <w:t>need surgery,</w:t>
      </w:r>
      <w:r w:rsidR="009A0D32">
        <w:t xml:space="preserve"> lab tests, or treatment from specialists</w:t>
      </w:r>
      <w:r w:rsidR="00A76B19">
        <w:t>,</w:t>
      </w:r>
      <w:r>
        <w:t xml:space="preserve"> check </w:t>
      </w:r>
      <w:r w:rsidRPr="00A778FA">
        <w:t>out</w:t>
      </w:r>
      <w:r>
        <w:t xml:space="preserve"> state or local reports that compare hospital quality, such as </w:t>
      </w:r>
      <w:r w:rsidRPr="009973AB">
        <w:rPr>
          <w:b/>
        </w:rPr>
        <w:t>[link to public reporting website]</w:t>
      </w:r>
      <w:r>
        <w:t xml:space="preserve"> to educate yourself on cost differences in your community</w:t>
      </w:r>
      <w:r w:rsidR="00A76B19">
        <w:t>.</w:t>
      </w:r>
    </w:p>
    <w:p w14:paraId="5E9D3E41" w14:textId="19AA1DB1" w:rsidR="00183DED" w:rsidRPr="00D42468" w:rsidRDefault="00CF2BD6" w:rsidP="00A778FA">
      <w:pPr>
        <w:pStyle w:val="ListParagraph"/>
        <w:rPr>
          <w:b/>
          <w:i/>
        </w:rPr>
      </w:pPr>
      <w:r>
        <w:t xml:space="preserve">Learn about and refer patients, where appropriate, to </w:t>
      </w:r>
      <w:r w:rsidR="00183DED" w:rsidRPr="00183DED">
        <w:t xml:space="preserve">programs in the community that help patients with drug </w:t>
      </w:r>
      <w:r w:rsidR="001F20B1">
        <w:t>costs.</w:t>
      </w:r>
      <w:r w:rsidR="00183DED" w:rsidRPr="00183DED">
        <w:t xml:space="preserve"> </w:t>
      </w:r>
    </w:p>
    <w:p w14:paraId="516A1DD4" w14:textId="16DE7838" w:rsidR="00C4140E" w:rsidRPr="003E2D8A" w:rsidRDefault="00370395" w:rsidP="00A778FA">
      <w:pPr>
        <w:pStyle w:val="Heading2"/>
        <w:rPr>
          <w:sz w:val="24"/>
        </w:rPr>
      </w:pPr>
      <w:r w:rsidRPr="003E2D8A">
        <w:rPr>
          <w:sz w:val="24"/>
        </w:rPr>
        <w:t>Problem-S</w:t>
      </w:r>
      <w:r w:rsidR="00C4140E" w:rsidRPr="003E2D8A">
        <w:rPr>
          <w:sz w:val="24"/>
        </w:rPr>
        <w:t xml:space="preserve">olve </w:t>
      </w:r>
    </w:p>
    <w:p w14:paraId="6F071C2A" w14:textId="04A3BBD5" w:rsidR="00183DED" w:rsidRPr="00A8341B" w:rsidRDefault="006A4741" w:rsidP="00A778FA">
      <w:pPr>
        <w:pStyle w:val="ListParagraph"/>
        <w:rPr>
          <w:b/>
          <w:i/>
        </w:rPr>
      </w:pPr>
      <w:r w:rsidRPr="0032607E">
        <w:rPr>
          <w:rFonts w:ascii="Georgia" w:hAnsi="Georgia" w:cs="Times New Roman"/>
          <w:noProof/>
          <w:color w:val="58595B"/>
          <w:sz w:val="19"/>
          <w:szCs w:val="19"/>
        </w:rPr>
        <mc:AlternateContent>
          <mc:Choice Requires="wps">
            <w:drawing>
              <wp:anchor distT="91440" distB="137160" distL="274320" distR="274320" simplePos="0" relativeHeight="251673600" behindDoc="1" locked="0" layoutInCell="1" allowOverlap="1" wp14:anchorId="62DC87DE" wp14:editId="7F867978">
                <wp:simplePos x="0" y="0"/>
                <wp:positionH relativeFrom="margin">
                  <wp:posOffset>3324225</wp:posOffset>
                </wp:positionH>
                <wp:positionV relativeFrom="paragraph">
                  <wp:posOffset>86145</wp:posOffset>
                </wp:positionV>
                <wp:extent cx="3073400" cy="1628775"/>
                <wp:effectExtent l="0" t="38100" r="12700" b="28575"/>
                <wp:wrapTight wrapText="bothSides">
                  <wp:wrapPolygon edited="0">
                    <wp:start x="0" y="-505"/>
                    <wp:lineTo x="0" y="21726"/>
                    <wp:lineTo x="21555" y="21726"/>
                    <wp:lineTo x="21555" y="-505"/>
                    <wp:lineTo x="0" y="-505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62877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38100" dir="16200000" rotWithShape="0">
                            <a:srgbClr val="58595B"/>
                          </a:outerShdw>
                        </a:effectLst>
                        <a:extLst/>
                      </wps:spPr>
                      <wps:txbx>
                        <w:txbxContent>
                          <w:p w14:paraId="739524E0" w14:textId="77777777" w:rsidR="006A4741" w:rsidRPr="006A4741" w:rsidRDefault="006A4741" w:rsidP="006A4741">
                            <w:pPr>
                              <w:spacing w:after="240" w:line="240" w:lineRule="auto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6A4741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About the Author</w:t>
                            </w:r>
                          </w:p>
                          <w:p w14:paraId="3BB4A7FA" w14:textId="77777777" w:rsidR="006A4741" w:rsidRPr="006A4741" w:rsidRDefault="006A4741" w:rsidP="006A4741">
                            <w:pPr>
                              <w:pStyle w:val="Body"/>
                              <w:spacing w:after="160"/>
                              <w:rPr>
                                <w:rFonts w:ascii="Georgia" w:hAnsi="Georgia"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6A4741">
                              <w:rPr>
                                <w:rFonts w:ascii="Georgia" w:hAnsi="Georgia"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American Institutes for Research (AIR) provides technical assistance for the Robert Wood Johnson Foundation’s </w:t>
                            </w:r>
                            <w:r w:rsidRPr="006A4741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Aligning Forces for Quality</w:t>
                            </w:r>
                            <w:r w:rsidRPr="006A4741">
                              <w:rPr>
                                <w:rFonts w:ascii="Georgia" w:hAnsi="Georgia"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initiative. AIR is working with Aligning Forces communities to support consumer engagement efforts to promote high-quality health care at a low cost.</w:t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DC87DE" id="Text Box 28" o:spid="_x0000_s1029" type="#_x0000_t202" style="position:absolute;left:0;text-align:left;margin-left:261.75pt;margin-top:6.8pt;width:242pt;height:128.25pt;z-index:-251642880;visibility:visible;mso-wrap-style:square;mso-width-percent:0;mso-height-percent:0;mso-wrap-distance-left:21.6pt;mso-wrap-distance-top:7.2pt;mso-wrap-distance-right:21.6pt;mso-wrap-distance-bottom:10.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" fillcolor="#dce6f2" strokecolor="black [3213]">
                <v:shadow on="t" color="#58595b" origin=",.5" offset="0,-3pt"/>
                <v:textbox inset="14.4pt,14.4pt,14.4pt,7.2pt">
                  <w:txbxContent>
                    <w:p w14:paraId="739524E0" w14:textId="77777777" w:rsidR="006A4741" w:rsidRPr="006A4741" w:rsidRDefault="006A4741" w:rsidP="006A4741">
                      <w:pPr>
                        <w:spacing w:after="240" w:line="240" w:lineRule="auto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6A4741">
                        <w:rPr>
                          <w:rFonts w:ascii="Microsoft Sans Serif" w:hAnsi="Microsoft Sans Serif" w:cs="Microsoft Sans Serif"/>
                          <w:b/>
                        </w:rPr>
                        <w:t>About the Author</w:t>
                      </w:r>
                    </w:p>
                    <w:p w14:paraId="3BB4A7FA" w14:textId="77777777" w:rsidR="006A4741" w:rsidRPr="006A4741" w:rsidRDefault="006A4741" w:rsidP="006A4741">
                      <w:pPr>
                        <w:pStyle w:val="Body"/>
                        <w:spacing w:after="160"/>
                        <w:rPr>
                          <w:rFonts w:ascii="Georgia" w:hAnsi="Georgia"/>
                          <w:color w:val="auto"/>
                          <w:spacing w:val="-4"/>
                          <w:sz w:val="18"/>
                          <w:szCs w:val="18"/>
                        </w:rPr>
                      </w:pPr>
                      <w:r w:rsidRPr="006A4741">
                        <w:rPr>
                          <w:rFonts w:ascii="Georgia" w:hAnsi="Georgia"/>
                          <w:color w:val="auto"/>
                          <w:spacing w:val="-4"/>
                          <w:sz w:val="18"/>
                          <w:szCs w:val="18"/>
                        </w:rPr>
                        <w:t xml:space="preserve">American Institutes for Research (AIR) provides technical assistance for the Robert Wood Johnson Foundation’s </w:t>
                      </w:r>
                      <w:r w:rsidRPr="006A4741">
                        <w:rPr>
                          <w:rFonts w:ascii="Georgia" w:hAnsi="Georgia"/>
                          <w:i/>
                          <w:iCs/>
                          <w:color w:val="auto"/>
                          <w:spacing w:val="-4"/>
                          <w:sz w:val="18"/>
                          <w:szCs w:val="18"/>
                        </w:rPr>
                        <w:t>Aligning Forces for Quality</w:t>
                      </w:r>
                      <w:r w:rsidRPr="006A4741">
                        <w:rPr>
                          <w:rFonts w:ascii="Georgia" w:hAnsi="Georgia"/>
                          <w:color w:val="auto"/>
                          <w:spacing w:val="-4"/>
                          <w:sz w:val="18"/>
                          <w:szCs w:val="18"/>
                        </w:rPr>
                        <w:t xml:space="preserve"> initiative. AIR is working with Aligning Forces communities to support consumer engagement efforts to promote high-quality health care at a low cost.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F2BD6" w:rsidRPr="001F20B1">
        <w:rPr>
          <w:b/>
        </w:rPr>
        <w:t>Explain your reasons</w:t>
      </w:r>
      <w:r w:rsidR="00CF2BD6">
        <w:t xml:space="preserve"> for </w:t>
      </w:r>
      <w:proofErr w:type="gramStart"/>
      <w:r w:rsidR="00CF2BD6">
        <w:t>recommending</w:t>
      </w:r>
      <w:proofErr w:type="gramEnd"/>
      <w:r w:rsidR="00CF2BD6">
        <w:t xml:space="preserve"> certain treatments or tests as pros and cons of the different options.</w:t>
      </w:r>
    </w:p>
    <w:p w14:paraId="7ED06267" w14:textId="65659220" w:rsidR="00FB7BB9" w:rsidRDefault="00FB7BB9" w:rsidP="00A778FA">
      <w:pPr>
        <w:pStyle w:val="ListParagraph"/>
      </w:pPr>
      <w:r w:rsidRPr="001F20B1">
        <w:rPr>
          <w:b/>
        </w:rPr>
        <w:t>Help patients make effective trade-</w:t>
      </w:r>
      <w:r w:rsidR="0028782D" w:rsidRPr="001F20B1">
        <w:rPr>
          <w:b/>
        </w:rPr>
        <w:t>off decisions</w:t>
      </w:r>
      <w:r w:rsidR="0028782D" w:rsidRPr="00A8341B">
        <w:t xml:space="preserve"> by considering the benefits and harms of options in relation to cost</w:t>
      </w:r>
      <w:r w:rsidR="005D0D83">
        <w:t xml:space="preserve"> and quality.</w:t>
      </w:r>
    </w:p>
    <w:p w14:paraId="1B5C0008" w14:textId="75A6AB41" w:rsidR="00373A5F" w:rsidRPr="00906DDD" w:rsidRDefault="00791DA0">
      <w:pPr>
        <w:pStyle w:val="ListParagraph"/>
      </w:pPr>
      <w:r>
        <w:rPr>
          <w:b/>
        </w:rPr>
        <w:t>Refer patients to a social worker or other resources that can offer support if the patient repo</w:t>
      </w:r>
      <w:r w:rsidR="00A76B19">
        <w:rPr>
          <w:b/>
        </w:rPr>
        <w:t>r</w:t>
      </w:r>
      <w:r>
        <w:rPr>
          <w:b/>
        </w:rPr>
        <w:t>ts other financial challenges</w:t>
      </w:r>
      <w:r w:rsidR="00A76B19">
        <w:rPr>
          <w:b/>
        </w:rPr>
        <w:t>.</w:t>
      </w:r>
    </w:p>
    <w:sectPr w:rsidR="00373A5F" w:rsidRPr="00906DDD" w:rsidSect="00B56CBF">
      <w:footerReference w:type="even" r:id="rId15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7789F" w14:textId="77777777" w:rsidR="007574DD" w:rsidRDefault="007574DD" w:rsidP="00B56CBF">
      <w:pPr>
        <w:spacing w:after="0" w:line="240" w:lineRule="auto"/>
      </w:pPr>
      <w:r>
        <w:separator/>
      </w:r>
    </w:p>
  </w:endnote>
  <w:endnote w:type="continuationSeparator" w:id="0">
    <w:p w14:paraId="3EEE7723" w14:textId="77777777" w:rsidR="007574DD" w:rsidRDefault="007574DD" w:rsidP="00B5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Medium Cond">
    <w:altName w:val="Myriad Pro Semi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Demi Cond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AC90" w14:textId="74128C34" w:rsidR="00B56CBF" w:rsidRPr="00B56CBF" w:rsidRDefault="003650F6" w:rsidP="00B56CBF">
    <w:pPr>
      <w:rPr>
        <w:rFonts w:ascii="Franklin Gothic Book" w:hAnsi="Franklin Gothic Book" w:cs="Arial"/>
        <w:sz w:val="24"/>
        <w:szCs w:val="24"/>
      </w:rPr>
    </w:pPr>
    <w:r w:rsidRPr="00FB0D9E">
      <w:rPr>
        <w:rFonts w:ascii="Franklin Gothic Book" w:hAnsi="Franklin Gothic Book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6999C3B" wp14:editId="1272F87D">
          <wp:simplePos x="0" y="0"/>
          <wp:positionH relativeFrom="column">
            <wp:posOffset>3228269</wp:posOffset>
          </wp:positionH>
          <wp:positionV relativeFrom="paragraph">
            <wp:posOffset>-51634</wp:posOffset>
          </wp:positionV>
          <wp:extent cx="3364992" cy="493776"/>
          <wp:effectExtent l="0" t="0" r="0" b="0"/>
          <wp:wrapTight wrapText="bothSides">
            <wp:wrapPolygon edited="0">
              <wp:start x="8927" y="1668"/>
              <wp:lineTo x="978" y="3336"/>
              <wp:lineTo x="978" y="15846"/>
              <wp:lineTo x="7949" y="18347"/>
              <wp:lineTo x="8560" y="18347"/>
              <wp:lineTo x="21156" y="15846"/>
              <wp:lineTo x="21156" y="3336"/>
              <wp:lineTo x="9538" y="1668"/>
              <wp:lineTo x="8927" y="1668"/>
            </wp:wrapPolygon>
          </wp:wrapTight>
          <wp:docPr id="1" name="Picture 1" descr="C:\Users\grupp\AppData\Local\Microsoft\Windows\Temporary Internet Files\Content.Outlook\019QMAZU\AF4Q_Logo_CMYK_Orange 2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upp\AppData\Local\Microsoft\Windows\Temporary Internet Files\Content.Outlook\019QMAZU\AF4Q_Logo_CMYK_Orange 2-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4992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CBF">
      <w:rPr>
        <w:rFonts w:ascii="Franklin Gothic Book" w:hAnsi="Franklin Gothic Book" w:cs="Arial"/>
        <w:sz w:val="24"/>
        <w:szCs w:val="24"/>
      </w:rPr>
      <w:t>LOGO and pub information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E5E60" w14:textId="77777777" w:rsidR="007574DD" w:rsidRDefault="007574DD" w:rsidP="00B56CBF">
      <w:pPr>
        <w:spacing w:after="0" w:line="240" w:lineRule="auto"/>
      </w:pPr>
      <w:r>
        <w:separator/>
      </w:r>
    </w:p>
  </w:footnote>
  <w:footnote w:type="continuationSeparator" w:id="0">
    <w:p w14:paraId="26E3F205" w14:textId="77777777" w:rsidR="007574DD" w:rsidRDefault="007574DD" w:rsidP="00B5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F86"/>
    <w:multiLevelType w:val="hybridMultilevel"/>
    <w:tmpl w:val="5782982A"/>
    <w:lvl w:ilvl="0" w:tplc="1F2E6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FAE"/>
    <w:multiLevelType w:val="hybridMultilevel"/>
    <w:tmpl w:val="6B52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7E69"/>
    <w:multiLevelType w:val="hybridMultilevel"/>
    <w:tmpl w:val="8E42F0A4"/>
    <w:lvl w:ilvl="0" w:tplc="7138F7DE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09FF3DF6"/>
    <w:multiLevelType w:val="hybridMultilevel"/>
    <w:tmpl w:val="B406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34928"/>
    <w:multiLevelType w:val="hybridMultilevel"/>
    <w:tmpl w:val="3BF2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06B8"/>
    <w:multiLevelType w:val="hybridMultilevel"/>
    <w:tmpl w:val="D002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543A0"/>
    <w:multiLevelType w:val="hybridMultilevel"/>
    <w:tmpl w:val="1B6E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DC1932"/>
    <w:multiLevelType w:val="hybridMultilevel"/>
    <w:tmpl w:val="7D0A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05C7D"/>
    <w:multiLevelType w:val="hybridMultilevel"/>
    <w:tmpl w:val="C6BE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82715"/>
    <w:multiLevelType w:val="hybridMultilevel"/>
    <w:tmpl w:val="991C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29"/>
    <w:rsid w:val="00003F77"/>
    <w:rsid w:val="00036E5E"/>
    <w:rsid w:val="000638B7"/>
    <w:rsid w:val="000A7435"/>
    <w:rsid w:val="000C6967"/>
    <w:rsid w:val="00107D68"/>
    <w:rsid w:val="00175449"/>
    <w:rsid w:val="00183DED"/>
    <w:rsid w:val="001C2F5D"/>
    <w:rsid w:val="001C314C"/>
    <w:rsid w:val="001D72FF"/>
    <w:rsid w:val="001E5175"/>
    <w:rsid w:val="001F20B1"/>
    <w:rsid w:val="001F37E0"/>
    <w:rsid w:val="00250D8D"/>
    <w:rsid w:val="00254166"/>
    <w:rsid w:val="0026031F"/>
    <w:rsid w:val="00262316"/>
    <w:rsid w:val="00262395"/>
    <w:rsid w:val="00272496"/>
    <w:rsid w:val="00272C96"/>
    <w:rsid w:val="0028782D"/>
    <w:rsid w:val="002C7A95"/>
    <w:rsid w:val="002E2A4C"/>
    <w:rsid w:val="003109CF"/>
    <w:rsid w:val="003650F6"/>
    <w:rsid w:val="00367CC9"/>
    <w:rsid w:val="00370395"/>
    <w:rsid w:val="00373A5F"/>
    <w:rsid w:val="003E2C9C"/>
    <w:rsid w:val="003E2D8A"/>
    <w:rsid w:val="00401C04"/>
    <w:rsid w:val="00402455"/>
    <w:rsid w:val="004427D2"/>
    <w:rsid w:val="00470A77"/>
    <w:rsid w:val="00471C14"/>
    <w:rsid w:val="00485AEF"/>
    <w:rsid w:val="004A6832"/>
    <w:rsid w:val="004B4C6B"/>
    <w:rsid w:val="004B70C7"/>
    <w:rsid w:val="0052673C"/>
    <w:rsid w:val="005521FA"/>
    <w:rsid w:val="00556FB7"/>
    <w:rsid w:val="00583A43"/>
    <w:rsid w:val="005902F4"/>
    <w:rsid w:val="005A1493"/>
    <w:rsid w:val="005D0D83"/>
    <w:rsid w:val="005E04CF"/>
    <w:rsid w:val="00612D86"/>
    <w:rsid w:val="0063663E"/>
    <w:rsid w:val="00636CDC"/>
    <w:rsid w:val="00643629"/>
    <w:rsid w:val="00652879"/>
    <w:rsid w:val="006575E2"/>
    <w:rsid w:val="006901AD"/>
    <w:rsid w:val="00697730"/>
    <w:rsid w:val="006A4741"/>
    <w:rsid w:val="00700D77"/>
    <w:rsid w:val="00723BE6"/>
    <w:rsid w:val="007348C7"/>
    <w:rsid w:val="00737F0A"/>
    <w:rsid w:val="00742521"/>
    <w:rsid w:val="007574DD"/>
    <w:rsid w:val="007771CC"/>
    <w:rsid w:val="00791DA0"/>
    <w:rsid w:val="007A1530"/>
    <w:rsid w:val="007A7EDA"/>
    <w:rsid w:val="007E68F5"/>
    <w:rsid w:val="00871E22"/>
    <w:rsid w:val="008E2B09"/>
    <w:rsid w:val="008E7840"/>
    <w:rsid w:val="0090401A"/>
    <w:rsid w:val="00906DDD"/>
    <w:rsid w:val="00972DDE"/>
    <w:rsid w:val="009973AB"/>
    <w:rsid w:val="009A0D32"/>
    <w:rsid w:val="009A7721"/>
    <w:rsid w:val="009E24E2"/>
    <w:rsid w:val="009F2D9F"/>
    <w:rsid w:val="00A50F3C"/>
    <w:rsid w:val="00A528F2"/>
    <w:rsid w:val="00A55496"/>
    <w:rsid w:val="00A76B19"/>
    <w:rsid w:val="00A778FA"/>
    <w:rsid w:val="00A8341B"/>
    <w:rsid w:val="00A873D3"/>
    <w:rsid w:val="00A90929"/>
    <w:rsid w:val="00AA464F"/>
    <w:rsid w:val="00AB0007"/>
    <w:rsid w:val="00AC4ACE"/>
    <w:rsid w:val="00AD092A"/>
    <w:rsid w:val="00AE0583"/>
    <w:rsid w:val="00AF5AD8"/>
    <w:rsid w:val="00B103FA"/>
    <w:rsid w:val="00B26962"/>
    <w:rsid w:val="00B36D64"/>
    <w:rsid w:val="00B4703E"/>
    <w:rsid w:val="00B56CBF"/>
    <w:rsid w:val="00B8560C"/>
    <w:rsid w:val="00B869D3"/>
    <w:rsid w:val="00B86FE8"/>
    <w:rsid w:val="00BB5529"/>
    <w:rsid w:val="00C146E5"/>
    <w:rsid w:val="00C270F3"/>
    <w:rsid w:val="00C4140E"/>
    <w:rsid w:val="00C51ACE"/>
    <w:rsid w:val="00C51C4E"/>
    <w:rsid w:val="00C84AD9"/>
    <w:rsid w:val="00CC4CA3"/>
    <w:rsid w:val="00CE725B"/>
    <w:rsid w:val="00CF2BD6"/>
    <w:rsid w:val="00D049FF"/>
    <w:rsid w:val="00D11136"/>
    <w:rsid w:val="00D3167A"/>
    <w:rsid w:val="00D334D9"/>
    <w:rsid w:val="00D42468"/>
    <w:rsid w:val="00D434B0"/>
    <w:rsid w:val="00D61AAF"/>
    <w:rsid w:val="00DA01E7"/>
    <w:rsid w:val="00DD4CD8"/>
    <w:rsid w:val="00DE0173"/>
    <w:rsid w:val="00E05B71"/>
    <w:rsid w:val="00E32332"/>
    <w:rsid w:val="00E42398"/>
    <w:rsid w:val="00E63445"/>
    <w:rsid w:val="00EA012F"/>
    <w:rsid w:val="00EB30F3"/>
    <w:rsid w:val="00EC57A2"/>
    <w:rsid w:val="00ED0CB3"/>
    <w:rsid w:val="00EE6C7C"/>
    <w:rsid w:val="00F07F62"/>
    <w:rsid w:val="00F20FCE"/>
    <w:rsid w:val="00F36F8E"/>
    <w:rsid w:val="00FB569C"/>
    <w:rsid w:val="00FB7BB9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776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435"/>
    <w:pPr>
      <w:spacing w:before="360" w:after="240" w:line="240" w:lineRule="auto"/>
      <w:outlineLvl w:val="0"/>
    </w:pPr>
    <w:rPr>
      <w:rFonts w:ascii="Franklin Gothic Heavy" w:hAnsi="Franklin Gothic Heavy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398"/>
    <w:pPr>
      <w:spacing w:before="120" w:after="60" w:line="240" w:lineRule="auto"/>
      <w:outlineLvl w:val="1"/>
    </w:pPr>
    <w:rPr>
      <w:rFonts w:ascii="Franklin Gothic Book" w:hAnsi="Franklin Gothic Book"/>
      <w:b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5">
    <w:name w:val="Medium Shading 2 Accent 5"/>
    <w:basedOn w:val="TableNormal"/>
    <w:uiPriority w:val="64"/>
    <w:rsid w:val="00B103F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103F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10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3F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3FA"/>
    <w:rPr>
      <w:rFonts w:eastAsiaTheme="minorEastAsia"/>
      <w:sz w:val="20"/>
      <w:szCs w:val="20"/>
    </w:rPr>
  </w:style>
  <w:style w:type="table" w:styleId="ColorfulList-Accent5">
    <w:name w:val="Colorful List Accent 5"/>
    <w:basedOn w:val="TableNormal"/>
    <w:uiPriority w:val="72"/>
    <w:rsid w:val="00B103FA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rsid w:val="00B103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AD8"/>
    <w:pPr>
      <w:numPr>
        <w:numId w:val="8"/>
      </w:numPr>
      <w:spacing w:after="60" w:line="240" w:lineRule="auto"/>
    </w:pPr>
    <w:rPr>
      <w:rFonts w:ascii="Franklin Gothic Book" w:hAnsi="Franklin Gothic Book"/>
      <w:szCs w:val="24"/>
    </w:rPr>
  </w:style>
  <w:style w:type="table" w:styleId="MediumShading1-Accent5">
    <w:name w:val="Medium Shading 1 Accent 5"/>
    <w:basedOn w:val="TableNormal"/>
    <w:uiPriority w:val="63"/>
    <w:rsid w:val="009A772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A772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A772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A772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583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583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A7435"/>
    <w:rPr>
      <w:rFonts w:ascii="Franklin Gothic Heavy" w:hAnsi="Franklin Gothic Heavy" w:cs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42398"/>
    <w:rPr>
      <w:rFonts w:ascii="Franklin Gothic Book" w:hAnsi="Franklin Gothic Book"/>
      <w:b/>
      <w:i/>
      <w:sz w:val="28"/>
      <w:szCs w:val="24"/>
    </w:rPr>
  </w:style>
  <w:style w:type="character" w:styleId="BookTitle">
    <w:name w:val="Book Title"/>
    <w:uiPriority w:val="33"/>
    <w:qFormat/>
    <w:rsid w:val="000A7435"/>
  </w:style>
  <w:style w:type="paragraph" w:styleId="Subtitle">
    <w:name w:val="Subtitle"/>
    <w:basedOn w:val="Normal"/>
    <w:next w:val="Normal"/>
    <w:link w:val="SubtitleChar"/>
    <w:uiPriority w:val="11"/>
    <w:qFormat/>
    <w:rsid w:val="004B70C7"/>
    <w:pPr>
      <w:numPr>
        <w:ilvl w:val="1"/>
      </w:numPr>
      <w:spacing w:before="480"/>
    </w:pPr>
    <w:rPr>
      <w:rFonts w:ascii="Franklin Gothic Medium Cond" w:eastAsiaTheme="majorEastAsia" w:hAnsi="Franklin Gothic Medium Cond" w:cstheme="majorBidi"/>
      <w:iCs/>
      <w:noProof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0C7"/>
    <w:rPr>
      <w:rFonts w:ascii="Franklin Gothic Medium Cond" w:eastAsiaTheme="majorEastAsia" w:hAnsi="Franklin Gothic Medium Cond" w:cstheme="majorBidi"/>
      <w:iCs/>
      <w:noProof/>
      <w:spacing w:val="15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54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BF"/>
  </w:style>
  <w:style w:type="paragraph" w:styleId="Footer">
    <w:name w:val="footer"/>
    <w:basedOn w:val="Normal"/>
    <w:link w:val="FooterChar"/>
    <w:uiPriority w:val="99"/>
    <w:unhideWhenUsed/>
    <w:rsid w:val="00B5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BF"/>
  </w:style>
  <w:style w:type="paragraph" w:customStyle="1" w:styleId="Body">
    <w:name w:val="Body"/>
    <w:link w:val="BodyChar"/>
    <w:qFormat/>
    <w:rsid w:val="006A4741"/>
    <w:pPr>
      <w:spacing w:after="360"/>
      <w:ind w:right="4"/>
      <w:jc w:val="both"/>
    </w:pPr>
    <w:rPr>
      <w:rFonts w:ascii="Times New Roman" w:eastAsia="Calibri" w:hAnsi="Times New Roman" w:cs="Times New Roman"/>
      <w:color w:val="58595B"/>
      <w:kern w:val="22"/>
      <w:sz w:val="24"/>
      <w:szCs w:val="24"/>
    </w:rPr>
  </w:style>
  <w:style w:type="character" w:customStyle="1" w:styleId="BodyChar">
    <w:name w:val="Body Char"/>
    <w:link w:val="Body"/>
    <w:rsid w:val="006A4741"/>
    <w:rPr>
      <w:rFonts w:ascii="Times New Roman" w:eastAsia="Calibri" w:hAnsi="Times New Roman" w:cs="Times New Roman"/>
      <w:color w:val="58595B"/>
      <w:kern w:val="2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435"/>
    <w:pPr>
      <w:spacing w:before="360" w:after="240" w:line="240" w:lineRule="auto"/>
      <w:outlineLvl w:val="0"/>
    </w:pPr>
    <w:rPr>
      <w:rFonts w:ascii="Franklin Gothic Heavy" w:hAnsi="Franklin Gothic Heavy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398"/>
    <w:pPr>
      <w:spacing w:before="120" w:after="60" w:line="240" w:lineRule="auto"/>
      <w:outlineLvl w:val="1"/>
    </w:pPr>
    <w:rPr>
      <w:rFonts w:ascii="Franklin Gothic Book" w:hAnsi="Franklin Gothic Book"/>
      <w:b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5">
    <w:name w:val="Medium Shading 2 Accent 5"/>
    <w:basedOn w:val="TableNormal"/>
    <w:uiPriority w:val="64"/>
    <w:rsid w:val="00B103F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103F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10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3F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3FA"/>
    <w:rPr>
      <w:rFonts w:eastAsiaTheme="minorEastAsia"/>
      <w:sz w:val="20"/>
      <w:szCs w:val="20"/>
    </w:rPr>
  </w:style>
  <w:style w:type="table" w:styleId="ColorfulList-Accent5">
    <w:name w:val="Colorful List Accent 5"/>
    <w:basedOn w:val="TableNormal"/>
    <w:uiPriority w:val="72"/>
    <w:rsid w:val="00B103FA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rsid w:val="00B103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AD8"/>
    <w:pPr>
      <w:numPr>
        <w:numId w:val="8"/>
      </w:numPr>
      <w:spacing w:after="60" w:line="240" w:lineRule="auto"/>
    </w:pPr>
    <w:rPr>
      <w:rFonts w:ascii="Franklin Gothic Book" w:hAnsi="Franklin Gothic Book"/>
      <w:szCs w:val="24"/>
    </w:rPr>
  </w:style>
  <w:style w:type="table" w:styleId="MediumShading1-Accent5">
    <w:name w:val="Medium Shading 1 Accent 5"/>
    <w:basedOn w:val="TableNormal"/>
    <w:uiPriority w:val="63"/>
    <w:rsid w:val="009A772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A772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A772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A772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583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583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A7435"/>
    <w:rPr>
      <w:rFonts w:ascii="Franklin Gothic Heavy" w:hAnsi="Franklin Gothic Heavy" w:cs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42398"/>
    <w:rPr>
      <w:rFonts w:ascii="Franklin Gothic Book" w:hAnsi="Franklin Gothic Book"/>
      <w:b/>
      <w:i/>
      <w:sz w:val="28"/>
      <w:szCs w:val="24"/>
    </w:rPr>
  </w:style>
  <w:style w:type="character" w:styleId="BookTitle">
    <w:name w:val="Book Title"/>
    <w:uiPriority w:val="33"/>
    <w:qFormat/>
    <w:rsid w:val="000A7435"/>
  </w:style>
  <w:style w:type="paragraph" w:styleId="Subtitle">
    <w:name w:val="Subtitle"/>
    <w:basedOn w:val="Normal"/>
    <w:next w:val="Normal"/>
    <w:link w:val="SubtitleChar"/>
    <w:uiPriority w:val="11"/>
    <w:qFormat/>
    <w:rsid w:val="004B70C7"/>
    <w:pPr>
      <w:numPr>
        <w:ilvl w:val="1"/>
      </w:numPr>
      <w:spacing w:before="480"/>
    </w:pPr>
    <w:rPr>
      <w:rFonts w:ascii="Franklin Gothic Medium Cond" w:eastAsiaTheme="majorEastAsia" w:hAnsi="Franklin Gothic Medium Cond" w:cstheme="majorBidi"/>
      <w:iCs/>
      <w:noProof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0C7"/>
    <w:rPr>
      <w:rFonts w:ascii="Franklin Gothic Medium Cond" w:eastAsiaTheme="majorEastAsia" w:hAnsi="Franklin Gothic Medium Cond" w:cstheme="majorBidi"/>
      <w:iCs/>
      <w:noProof/>
      <w:spacing w:val="15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54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BF"/>
  </w:style>
  <w:style w:type="paragraph" w:styleId="Footer">
    <w:name w:val="footer"/>
    <w:basedOn w:val="Normal"/>
    <w:link w:val="FooterChar"/>
    <w:uiPriority w:val="99"/>
    <w:unhideWhenUsed/>
    <w:rsid w:val="00B5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BF"/>
  </w:style>
  <w:style w:type="paragraph" w:customStyle="1" w:styleId="Body">
    <w:name w:val="Body"/>
    <w:link w:val="BodyChar"/>
    <w:qFormat/>
    <w:rsid w:val="006A4741"/>
    <w:pPr>
      <w:spacing w:after="360"/>
      <w:ind w:right="4"/>
      <w:jc w:val="both"/>
    </w:pPr>
    <w:rPr>
      <w:rFonts w:ascii="Times New Roman" w:eastAsia="Calibri" w:hAnsi="Times New Roman" w:cs="Times New Roman"/>
      <w:color w:val="58595B"/>
      <w:kern w:val="22"/>
      <w:sz w:val="24"/>
      <w:szCs w:val="24"/>
    </w:rPr>
  </w:style>
  <w:style w:type="character" w:customStyle="1" w:styleId="BodyChar">
    <w:name w:val="Body Char"/>
    <w:link w:val="Body"/>
    <w:rsid w:val="006A4741"/>
    <w:rPr>
      <w:rFonts w:ascii="Times New Roman" w:eastAsia="Calibri" w:hAnsi="Times New Roman" w:cs="Times New Roman"/>
      <w:color w:val="58595B"/>
      <w:kern w:val="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apfroggroup.org/" TargetMode="External"/><Relationship Id="rId12" Type="http://schemas.openxmlformats.org/officeDocument/2006/relationships/hyperlink" Target="http://www.healthcarebluebook.com" TargetMode="External"/><Relationship Id="rId13" Type="http://schemas.openxmlformats.org/officeDocument/2006/relationships/hyperlink" Target="http://www.FAIRHealthConsumer.org" TargetMode="External"/><Relationship Id="rId14" Type="http://schemas.openxmlformats.org/officeDocument/2006/relationships/hyperlink" Target="http://www.pricinghealthcare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leapfroggroup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BE55-F105-7140-8B5F-B2CDFF27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Workman</dc:creator>
  <cp:lastModifiedBy>Tara Mcaloon</cp:lastModifiedBy>
  <cp:revision>4</cp:revision>
  <cp:lastPrinted>2015-03-20T19:26:00Z</cp:lastPrinted>
  <dcterms:created xsi:type="dcterms:W3CDTF">2015-03-20T19:26:00Z</dcterms:created>
  <dcterms:modified xsi:type="dcterms:W3CDTF">2015-03-20T19:27:00Z</dcterms:modified>
</cp:coreProperties>
</file>